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D91ED0" w:rsidRDefault="00694697" w:rsidP="00694697">
      <w:pPr>
        <w:pStyle w:val="Nadpis8"/>
        <w:rPr>
          <w:sz w:val="22"/>
          <w:szCs w:val="22"/>
        </w:rPr>
      </w:pPr>
      <w:r w:rsidRPr="00D91ED0">
        <w:rPr>
          <w:sz w:val="22"/>
          <w:szCs w:val="22"/>
        </w:rP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0"/>
        <w:gridCol w:w="6750"/>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C179D9" w:rsidP="000D1D9C">
            <w:pPr>
              <w:autoSpaceDE w:val="0"/>
              <w:rPr>
                <w:rFonts w:ascii="Arial" w:hAnsi="Arial" w:cs="Arial"/>
                <w:color w:val="000000"/>
                <w:sz w:val="22"/>
                <w:szCs w:val="18"/>
              </w:rPr>
            </w:pPr>
            <w:r>
              <w:rPr>
                <w:rFonts w:ascii="Arial" w:hAnsi="Arial" w:cs="Arial"/>
                <w:color w:val="000000"/>
                <w:sz w:val="22"/>
                <w:szCs w:val="18"/>
              </w:rPr>
              <w:t xml:space="preserve">Stanislava </w:t>
            </w:r>
            <w:proofErr w:type="spellStart"/>
            <w:r>
              <w:rPr>
                <w:rFonts w:ascii="Arial" w:hAnsi="Arial" w:cs="Arial"/>
                <w:color w:val="000000"/>
                <w:sz w:val="22"/>
                <w:szCs w:val="18"/>
              </w:rPr>
              <w:t>Syrotiuková</w:t>
            </w:r>
            <w:proofErr w:type="spellEnd"/>
            <w:r w:rsidR="000D1D9C">
              <w:rPr>
                <w:rFonts w:ascii="Arial" w:hAnsi="Arial" w:cs="Arial"/>
                <w:color w:val="000000"/>
                <w:sz w:val="22"/>
                <w:szCs w:val="18"/>
              </w:rPr>
              <w:t>,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F10FCE">
              <w:rPr>
                <w:rFonts w:ascii="Arial" w:hAnsi="Arial" w:cs="Arial"/>
                <w:color w:val="000000"/>
                <w:sz w:val="22"/>
                <w:szCs w:val="18"/>
              </w:rPr>
              <w:t>402</w:t>
            </w:r>
            <w:r w:rsidR="000D1D9C">
              <w:rPr>
                <w:rFonts w:ascii="Arial" w:hAnsi="Arial" w:cs="Arial"/>
                <w:color w:val="000000"/>
                <w:sz w:val="22"/>
                <w:szCs w:val="18"/>
              </w:rPr>
              <w:t xml:space="preserve">, </w:t>
            </w:r>
            <w:hyperlink r:id="rId8" w:history="1">
              <w:r w:rsidR="00F10FCE" w:rsidRPr="00696BDF">
                <w:rPr>
                  <w:rStyle w:val="Hypertextovodkaz"/>
                  <w:rFonts w:ascii="Arial" w:hAnsi="Arial" w:cs="Arial"/>
                  <w:sz w:val="22"/>
                  <w:szCs w:val="18"/>
                </w:rPr>
                <w:t>s.syrotiukova@mu.turnov.cz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proofErr w:type="gramStart"/>
            <w:r w:rsidRPr="00AD6395">
              <w:rPr>
                <w:rFonts w:ascii="Arial" w:hAnsi="Arial" w:cs="Arial"/>
                <w:sz w:val="22"/>
                <w:highlight w:val="yellow"/>
              </w:rPr>
              <w:t>Č.ú</w:t>
            </w:r>
            <w:proofErr w:type="spellEnd"/>
            <w:r w:rsidRPr="00AD6395">
              <w:rPr>
                <w:rFonts w:ascii="Arial" w:hAnsi="Arial" w:cs="Arial"/>
                <w:sz w:val="22"/>
                <w:highlight w:val="yellow"/>
              </w:rPr>
              <w:t>.</w:t>
            </w:r>
            <w:proofErr w:type="gramEnd"/>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11379A" w:rsidRPr="0097580A" w:rsidRDefault="008E5FB9" w:rsidP="0011379A">
      <w:pPr>
        <w:pStyle w:val="Nadpis8"/>
        <w:spacing w:before="240" w:after="120"/>
        <w:rPr>
          <w:sz w:val="22"/>
          <w:szCs w:val="22"/>
        </w:rPr>
      </w:pPr>
      <w:r w:rsidRPr="00D91ED0">
        <w:rPr>
          <w:sz w:val="22"/>
          <w:szCs w:val="22"/>
          <w:lang w:val="cs-CZ"/>
        </w:rPr>
        <w:t>Vymezení</w:t>
      </w:r>
      <w:r w:rsidR="00694697" w:rsidRPr="00D91ED0">
        <w:rPr>
          <w:sz w:val="22"/>
          <w:szCs w:val="22"/>
        </w:rPr>
        <w:t xml:space="preserve"> díla</w:t>
      </w:r>
    </w:p>
    <w:p w:rsidR="0011379A" w:rsidRDefault="00F14110" w:rsidP="00EF082B">
      <w:pPr>
        <w:pStyle w:val="Nadpis21"/>
        <w:numPr>
          <w:ilvl w:val="1"/>
          <w:numId w:val="5"/>
        </w:numPr>
        <w:spacing w:before="200"/>
        <w:jc w:val="both"/>
      </w:pPr>
      <w:r w:rsidRPr="0078317E">
        <w:rPr>
          <w:rFonts w:ascii="Arial" w:hAnsi="Arial" w:cs="Arial"/>
          <w:sz w:val="22"/>
          <w:szCs w:val="22"/>
          <w:lang w:val="cs-CZ"/>
        </w:rPr>
        <w:t xml:space="preserve">     Předmětem plnění veřej</w:t>
      </w:r>
      <w:r w:rsidR="0078317E" w:rsidRPr="0078317E">
        <w:rPr>
          <w:rFonts w:ascii="Arial" w:hAnsi="Arial" w:cs="Arial"/>
          <w:sz w:val="22"/>
          <w:szCs w:val="22"/>
          <w:lang w:val="cs-CZ"/>
        </w:rPr>
        <w:t>né zakázky na stavební práce je dokončení finální asfaltové</w:t>
      </w:r>
      <w:r w:rsidR="0022004F">
        <w:rPr>
          <w:rFonts w:ascii="Arial" w:hAnsi="Arial" w:cs="Arial"/>
          <w:sz w:val="22"/>
          <w:szCs w:val="22"/>
          <w:lang w:val="cs-CZ"/>
        </w:rPr>
        <w:t xml:space="preserve"> </w:t>
      </w:r>
      <w:r w:rsidR="0078317E" w:rsidRPr="0078317E">
        <w:rPr>
          <w:rFonts w:ascii="Arial" w:hAnsi="Arial" w:cs="Arial"/>
          <w:sz w:val="22"/>
          <w:szCs w:val="22"/>
          <w:lang w:val="cs-CZ"/>
        </w:rPr>
        <w:t>vrstvy</w:t>
      </w:r>
      <w:r w:rsidR="0022004F">
        <w:rPr>
          <w:rFonts w:ascii="Arial" w:hAnsi="Arial" w:cs="Arial"/>
          <w:sz w:val="22"/>
          <w:szCs w:val="22"/>
          <w:lang w:val="cs-CZ"/>
        </w:rPr>
        <w:t xml:space="preserve"> komunikace, </w:t>
      </w:r>
      <w:r w:rsidR="0078317E" w:rsidRPr="0078317E">
        <w:rPr>
          <w:rFonts w:ascii="Arial" w:hAnsi="Arial" w:cs="Arial"/>
          <w:sz w:val="22"/>
          <w:szCs w:val="22"/>
          <w:lang w:val="cs-CZ"/>
        </w:rPr>
        <w:t>včetně</w:t>
      </w:r>
      <w:r w:rsidR="0022004F">
        <w:rPr>
          <w:rFonts w:ascii="Arial" w:hAnsi="Arial" w:cs="Arial"/>
          <w:sz w:val="22"/>
          <w:szCs w:val="22"/>
          <w:lang w:val="cs-CZ"/>
        </w:rPr>
        <w:t xml:space="preserve"> pokládky</w:t>
      </w:r>
      <w:r w:rsidR="0078317E" w:rsidRPr="0078317E">
        <w:rPr>
          <w:rFonts w:ascii="Arial" w:hAnsi="Arial" w:cs="Arial"/>
          <w:sz w:val="22"/>
          <w:szCs w:val="22"/>
          <w:lang w:val="cs-CZ"/>
        </w:rPr>
        <w:t xml:space="preserve"> obrub. Dále provedení dlážděných parkovacích míst a zelených pásů nebo ostrůvků, a to vše v ulici Vladimíra Krajiny a ulice Františka Závorky v Turnově, lokalita Hruštice. Podkladem pro zpracování cenové nabídky je situační snímek</w:t>
      </w:r>
      <w:r w:rsidR="00D866B6">
        <w:rPr>
          <w:rFonts w:ascii="Arial" w:hAnsi="Arial" w:cs="Arial"/>
          <w:sz w:val="22"/>
          <w:szCs w:val="22"/>
          <w:lang w:val="cs-CZ"/>
        </w:rPr>
        <w:t>, koordinační situace</w:t>
      </w:r>
      <w:r w:rsidR="0078317E" w:rsidRPr="0078317E">
        <w:rPr>
          <w:rFonts w:ascii="Arial" w:hAnsi="Arial" w:cs="Arial"/>
          <w:sz w:val="22"/>
          <w:szCs w:val="22"/>
          <w:lang w:val="cs-CZ"/>
        </w:rPr>
        <w:t xml:space="preserve"> a výkaz výměr.</w:t>
      </w:r>
    </w:p>
    <w:p w:rsidR="00F14110" w:rsidRDefault="00F14110" w:rsidP="00F14110"/>
    <w:p w:rsidR="00F14110" w:rsidRPr="0078317E" w:rsidRDefault="00F14110" w:rsidP="008015A3">
      <w:pPr>
        <w:pStyle w:val="Odstavecseseznamem"/>
        <w:numPr>
          <w:ilvl w:val="1"/>
          <w:numId w:val="5"/>
        </w:numPr>
      </w:pPr>
      <w:r w:rsidRPr="0078317E">
        <w:rPr>
          <w:rFonts w:ascii="Arial" w:hAnsi="Arial" w:cs="Arial"/>
          <w:sz w:val="22"/>
        </w:rPr>
        <w:t>Specifikace a technické podmínky</w:t>
      </w:r>
      <w:r w:rsidRPr="0078317E">
        <w:tab/>
      </w:r>
    </w:p>
    <w:p w:rsidR="00F14110" w:rsidRPr="00F14110" w:rsidRDefault="00F14110" w:rsidP="0097580A">
      <w:pPr>
        <w:jc w:val="both"/>
        <w:rPr>
          <w:rFonts w:ascii="Arial" w:hAnsi="Arial" w:cs="Arial"/>
          <w:sz w:val="22"/>
          <w:szCs w:val="22"/>
        </w:rPr>
      </w:pPr>
      <w:r w:rsidRPr="00F14110">
        <w:rPr>
          <w:rFonts w:ascii="Arial" w:hAnsi="Arial" w:cs="Arial"/>
          <w:sz w:val="22"/>
          <w:szCs w:val="22"/>
        </w:rPr>
        <w:t>Účastník je povinen v rámci plnění předmětu zakázky zajistit a do nabídkové ceny zahrnout veškeré činnosti, které souvisejí s realizací předmětu zakázky, zejména: náklady zařízení staveniště, inženýrskou činnost atd.</w:t>
      </w:r>
    </w:p>
    <w:p w:rsidR="00F14110" w:rsidRPr="00F14110" w:rsidRDefault="00F14110" w:rsidP="0097580A">
      <w:pPr>
        <w:jc w:val="both"/>
        <w:rPr>
          <w:rFonts w:ascii="Arial" w:hAnsi="Arial" w:cs="Arial"/>
          <w:sz w:val="22"/>
          <w:szCs w:val="22"/>
        </w:rPr>
      </w:pPr>
      <w:r w:rsidRPr="00F14110">
        <w:rPr>
          <w:rFonts w:ascii="Arial" w:hAnsi="Arial" w:cs="Arial"/>
          <w:sz w:val="22"/>
          <w:szCs w:val="22"/>
        </w:rPr>
        <w:lastRenderedPageBreak/>
        <w:t xml:space="preserve">Předmět musí být v souladu s příslušnými technickými normami (ČSN) a obecně závaznými právními předpisy a předpisy pro provádění prací danými charakterem a rozsahem zakázky.  </w:t>
      </w:r>
    </w:p>
    <w:p w:rsidR="00F14110" w:rsidRPr="00F14110" w:rsidRDefault="00F14110" w:rsidP="0097580A">
      <w:pPr>
        <w:jc w:val="both"/>
        <w:rPr>
          <w:rFonts w:ascii="Arial" w:hAnsi="Arial" w:cs="Arial"/>
          <w:sz w:val="22"/>
          <w:szCs w:val="22"/>
        </w:rPr>
      </w:pPr>
    </w:p>
    <w:p w:rsidR="00F14110" w:rsidRPr="00F14110" w:rsidRDefault="00F14110" w:rsidP="0097580A">
      <w:pPr>
        <w:jc w:val="both"/>
        <w:rPr>
          <w:rFonts w:ascii="Arial" w:hAnsi="Arial" w:cs="Arial"/>
          <w:sz w:val="22"/>
          <w:szCs w:val="22"/>
        </w:rPr>
      </w:pPr>
      <w:r w:rsidRPr="00F14110">
        <w:rPr>
          <w:rFonts w:ascii="Arial" w:hAnsi="Arial" w:cs="Arial"/>
          <w:sz w:val="22"/>
          <w:szCs w:val="22"/>
        </w:rPr>
        <w:t>Zadavatel dále upozorňuje účastníka na skutečnost, že zadávací dokumentace je souhrnem požadavků zadavatele a nikoliv konečným souhrnem veškerých požadavků vyplývajících z obecně platných norem. Účastník se tak musí při zpracování své nabídky vždy řídit nejen požadavky obsaženými v zadávací dokumentaci, ale též ustanoveními příslušných obecně platných norem.</w:t>
      </w:r>
    </w:p>
    <w:p w:rsidR="005A6576" w:rsidRDefault="005A6576" w:rsidP="0097580A">
      <w:pPr>
        <w:jc w:val="both"/>
        <w:rPr>
          <w:rFonts w:ascii="Arial" w:hAnsi="Arial" w:cs="Arial"/>
          <w:sz w:val="22"/>
          <w:szCs w:val="22"/>
        </w:rPr>
      </w:pPr>
    </w:p>
    <w:p w:rsidR="00F14110" w:rsidRPr="00F14110" w:rsidRDefault="00F14110" w:rsidP="0097580A">
      <w:pPr>
        <w:jc w:val="both"/>
        <w:rPr>
          <w:rFonts w:ascii="Arial" w:hAnsi="Arial" w:cs="Arial"/>
          <w:sz w:val="22"/>
          <w:szCs w:val="22"/>
        </w:rPr>
      </w:pPr>
      <w:r w:rsidRPr="00F14110">
        <w:rPr>
          <w:rFonts w:ascii="Arial" w:hAnsi="Arial" w:cs="Arial"/>
          <w:sz w:val="22"/>
          <w:szCs w:val="22"/>
        </w:rPr>
        <w:t>V případě jakéhokoliv rozporu mezi výkresovou a textovou částí a výkazem výměr je hlavním dokumentem pro zpracování nabídkové ceny elektronická forma výkazu výměr. Uchazeč je povinen před podáním nabídky zkontrolovat s odbornou péčí soulad projektové dokumentace a výkazů výměr. Nedostatky ve výkazech výměr, zjištěné následně, nemohou být uchazečem uplatněny jako důvod pro změnu ceny za dílo a náklady vzniklé z takového důvodu jdou plně k jeho tíži</w:t>
      </w:r>
    </w:p>
    <w:p w:rsidR="00F14110" w:rsidRPr="00F14110" w:rsidRDefault="00F14110" w:rsidP="00F14110">
      <w:pPr>
        <w:rPr>
          <w:rFonts w:ascii="Arial" w:hAnsi="Arial" w:cs="Arial"/>
          <w:sz w:val="22"/>
          <w:szCs w:val="22"/>
        </w:rPr>
      </w:pPr>
    </w:p>
    <w:p w:rsidR="00F14110" w:rsidRPr="005A6576" w:rsidRDefault="00FB260D" w:rsidP="005A6576">
      <w:pPr>
        <w:pStyle w:val="Odstavecseseznamem"/>
        <w:numPr>
          <w:ilvl w:val="1"/>
          <w:numId w:val="5"/>
        </w:numPr>
        <w:rPr>
          <w:rFonts w:ascii="Arial" w:hAnsi="Arial" w:cs="Arial"/>
          <w:sz w:val="22"/>
        </w:rPr>
      </w:pPr>
      <w:r>
        <w:rPr>
          <w:rFonts w:ascii="Arial" w:hAnsi="Arial" w:cs="Arial"/>
          <w:sz w:val="22"/>
        </w:rPr>
        <w:t>Z</w:t>
      </w:r>
      <w:r w:rsidR="005A6576">
        <w:rPr>
          <w:rFonts w:ascii="Arial" w:hAnsi="Arial" w:cs="Arial"/>
          <w:sz w:val="22"/>
        </w:rPr>
        <w:t>hotovitel je dále povinen</w:t>
      </w:r>
      <w:r w:rsidR="005A520E">
        <w:rPr>
          <w:rFonts w:ascii="Arial" w:hAnsi="Arial" w:cs="Arial"/>
          <w:sz w:val="22"/>
        </w:rPr>
        <w:t>:</w:t>
      </w:r>
    </w:p>
    <w:p w:rsidR="005A520E" w:rsidRPr="00F14110" w:rsidRDefault="00F14110" w:rsidP="00F14110">
      <w:pPr>
        <w:pStyle w:val="Odstavecseseznamem"/>
        <w:numPr>
          <w:ilvl w:val="0"/>
          <w:numId w:val="38"/>
        </w:numPr>
        <w:spacing w:after="60"/>
        <w:rPr>
          <w:rFonts w:ascii="Arial" w:hAnsi="Arial" w:cs="Arial"/>
          <w:sz w:val="22"/>
        </w:rPr>
      </w:pPr>
      <w:r w:rsidRPr="00F14110">
        <w:rPr>
          <w:rFonts w:ascii="Arial" w:hAnsi="Arial" w:cs="Arial"/>
          <w:sz w:val="22"/>
        </w:rPr>
        <w:t>Za</w:t>
      </w:r>
      <w:r w:rsidR="005A520E" w:rsidRPr="00F14110">
        <w:rPr>
          <w:rFonts w:ascii="Arial" w:hAnsi="Arial" w:cs="Arial"/>
          <w:sz w:val="22"/>
        </w:rPr>
        <w:t>jistit přípravu staveniště – zabezpečit staveniště (např. oplotit místo staveniště p</w:t>
      </w:r>
      <w:r w:rsidR="005A6576">
        <w:rPr>
          <w:rFonts w:ascii="Arial" w:hAnsi="Arial" w:cs="Arial"/>
          <w:sz w:val="22"/>
        </w:rPr>
        <w:t>roti vstupu nepovolaných osob).</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iCs/>
          <w:sz w:val="22"/>
          <w:szCs w:val="22"/>
        </w:rPr>
        <w:t>Zhotovitel je povinen zajistit vlastní sociální zařízení.</w:t>
      </w:r>
    </w:p>
    <w:p w:rsidR="005A520E" w:rsidRDefault="005A520E" w:rsidP="005A520E">
      <w:pPr>
        <w:numPr>
          <w:ilvl w:val="0"/>
          <w:numId w:val="38"/>
        </w:numPr>
        <w:overflowPunct w:val="0"/>
        <w:autoSpaceDE w:val="0"/>
        <w:autoSpaceDN w:val="0"/>
        <w:adjustRightInd w:val="0"/>
        <w:spacing w:after="44"/>
        <w:jc w:val="both"/>
        <w:textAlignment w:val="baseline"/>
        <w:rPr>
          <w:rFonts w:ascii="Arial" w:hAnsi="Arial" w:cs="Arial"/>
          <w:iCs/>
          <w:sz w:val="22"/>
          <w:szCs w:val="22"/>
        </w:rPr>
      </w:pPr>
      <w:r>
        <w:rPr>
          <w:rFonts w:ascii="Arial" w:hAnsi="Arial" w:cs="Arial"/>
          <w:sz w:val="22"/>
          <w:szCs w:val="22"/>
        </w:rPr>
        <w:t xml:space="preserve">Ohlásit dopředu prováděné </w:t>
      </w:r>
      <w:r w:rsidR="005A6576">
        <w:rPr>
          <w:rFonts w:ascii="Arial" w:hAnsi="Arial" w:cs="Arial"/>
          <w:sz w:val="22"/>
          <w:szCs w:val="22"/>
        </w:rPr>
        <w:t>práce – investičnímu technikovi.</w:t>
      </w:r>
    </w:p>
    <w:p w:rsidR="005A520E" w:rsidRDefault="005A520E" w:rsidP="005A520E">
      <w:pPr>
        <w:numPr>
          <w:ilvl w:val="0"/>
          <w:numId w:val="38"/>
        </w:numPr>
        <w:autoSpaceDE w:val="0"/>
        <w:autoSpaceDN w:val="0"/>
        <w:adjustRightInd w:val="0"/>
        <w:spacing w:after="44"/>
        <w:rPr>
          <w:rFonts w:ascii="Arial" w:hAnsi="Arial" w:cs="Arial"/>
          <w:sz w:val="22"/>
          <w:szCs w:val="22"/>
        </w:rPr>
      </w:pPr>
      <w:r>
        <w:rPr>
          <w:rFonts w:ascii="Arial" w:hAnsi="Arial" w:cs="Arial"/>
          <w:sz w:val="22"/>
          <w:szCs w:val="22"/>
        </w:rPr>
        <w:t>Zajistit případné pronájmy pozemků a zábory veřejného prostranství.</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přípojky vody a elektro v rámci zařízení staveniště a odebranou energii uhradit.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Vlastní realizaci předmětu zakázky bude zhotovitel řešit tak, aby neměla nepříznivý dopad na okolní stavby, na životní prostředí a na okolí stavby.</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Zajistit čistotu na staveništi a v jeho okolí, v případě potřeby zajistit čištění komunikací</w:t>
      </w:r>
      <w:r w:rsidR="005A6576">
        <w:rPr>
          <w:rFonts w:ascii="Arial" w:hAnsi="Arial" w:cs="Arial"/>
          <w:sz w:val="22"/>
          <w:szCs w:val="22"/>
        </w:rPr>
        <w:t xml:space="preserve"> dotčených provozem zhotovitele.</w:t>
      </w:r>
    </w:p>
    <w:p w:rsidR="005A520E" w:rsidRDefault="005A6576"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Zajistit</w:t>
      </w:r>
      <w:r w:rsidR="005A520E">
        <w:rPr>
          <w:rFonts w:ascii="Arial" w:hAnsi="Arial" w:cs="Arial"/>
          <w:sz w:val="22"/>
          <w:szCs w:val="22"/>
        </w:rPr>
        <w:t xml:space="preserve"> všech</w:t>
      </w:r>
      <w:r>
        <w:rPr>
          <w:rFonts w:ascii="Arial" w:hAnsi="Arial" w:cs="Arial"/>
          <w:sz w:val="22"/>
          <w:szCs w:val="22"/>
        </w:rPr>
        <w:t>ny</w:t>
      </w:r>
      <w:r w:rsidR="005A520E">
        <w:rPr>
          <w:rFonts w:ascii="Arial" w:hAnsi="Arial" w:cs="Arial"/>
          <w:sz w:val="22"/>
          <w:szCs w:val="22"/>
        </w:rPr>
        <w:t xml:space="preserve"> geodetick</w:t>
      </w:r>
      <w:r>
        <w:rPr>
          <w:rFonts w:ascii="Arial" w:hAnsi="Arial" w:cs="Arial"/>
          <w:sz w:val="22"/>
          <w:szCs w:val="22"/>
        </w:rPr>
        <w:t>é</w:t>
      </w:r>
      <w:r w:rsidR="005A520E">
        <w:rPr>
          <w:rFonts w:ascii="Arial" w:hAnsi="Arial" w:cs="Arial"/>
          <w:sz w:val="22"/>
          <w:szCs w:val="22"/>
        </w:rPr>
        <w:t xml:space="preserve"> pr</w:t>
      </w:r>
      <w:r>
        <w:rPr>
          <w:rFonts w:ascii="Arial" w:hAnsi="Arial" w:cs="Arial"/>
          <w:sz w:val="22"/>
          <w:szCs w:val="22"/>
        </w:rPr>
        <w:t>áce</w:t>
      </w:r>
      <w:r w:rsidR="005A520E">
        <w:rPr>
          <w:rFonts w:ascii="Arial" w:hAnsi="Arial" w:cs="Arial"/>
          <w:sz w:val="22"/>
          <w:szCs w:val="22"/>
        </w:rPr>
        <w:t xml:space="preserve"> souvisejících s předmětem díla včetně vytýčení všech stávajících inženýrských sítí (IS) na staveništi a zajištění jejich</w:t>
      </w:r>
      <w:r>
        <w:rPr>
          <w:rFonts w:ascii="Arial" w:hAnsi="Arial" w:cs="Arial"/>
          <w:sz w:val="22"/>
          <w:szCs w:val="22"/>
        </w:rPr>
        <w:t xml:space="preserve"> ochrany během provádění stavby.</w:t>
      </w:r>
    </w:p>
    <w:p w:rsidR="005A520E" w:rsidRDefault="005A6576" w:rsidP="005A520E">
      <w:pPr>
        <w:numPr>
          <w:ilvl w:val="0"/>
          <w:numId w:val="38"/>
        </w:numPr>
        <w:spacing w:after="40"/>
        <w:jc w:val="both"/>
        <w:rPr>
          <w:rFonts w:ascii="Arial" w:hAnsi="Arial" w:cs="Arial"/>
          <w:iCs/>
          <w:sz w:val="22"/>
          <w:szCs w:val="22"/>
          <w:lang w:val="x-none"/>
        </w:rPr>
      </w:pPr>
      <w:r>
        <w:rPr>
          <w:rFonts w:ascii="Arial" w:hAnsi="Arial" w:cs="Arial"/>
          <w:bCs/>
          <w:sz w:val="22"/>
          <w:szCs w:val="22"/>
        </w:rPr>
        <w:t>Z</w:t>
      </w:r>
      <w:proofErr w:type="spellStart"/>
      <w:r>
        <w:rPr>
          <w:rFonts w:ascii="Arial" w:hAnsi="Arial" w:cs="Arial"/>
          <w:bCs/>
          <w:sz w:val="22"/>
          <w:szCs w:val="22"/>
          <w:lang w:val="x-none"/>
        </w:rPr>
        <w:t>ajistit</w:t>
      </w:r>
      <w:proofErr w:type="spellEnd"/>
      <w:r w:rsidR="005A520E">
        <w:rPr>
          <w:rFonts w:ascii="Arial" w:hAnsi="Arial" w:cs="Arial"/>
          <w:bCs/>
          <w:sz w:val="22"/>
          <w:szCs w:val="22"/>
          <w:lang w:val="x-none"/>
        </w:rPr>
        <w:t xml:space="preserve"> potřebn</w:t>
      </w:r>
      <w:r>
        <w:rPr>
          <w:rFonts w:ascii="Arial" w:hAnsi="Arial" w:cs="Arial"/>
          <w:bCs/>
          <w:sz w:val="22"/>
          <w:szCs w:val="22"/>
        </w:rPr>
        <w:t>á</w:t>
      </w:r>
      <w:r w:rsidR="005A520E">
        <w:rPr>
          <w:rFonts w:ascii="Arial" w:hAnsi="Arial" w:cs="Arial"/>
          <w:bCs/>
          <w:sz w:val="22"/>
          <w:szCs w:val="22"/>
          <w:lang w:val="x-none"/>
        </w:rPr>
        <w:t xml:space="preserve"> povolení pro dopravní omezení a s tím souvisejícího dopravního značení po dobu stavby, pokud to bude způsob a postup výstavby vyžadovat</w:t>
      </w:r>
      <w:r>
        <w:rPr>
          <w:rFonts w:ascii="Arial" w:hAnsi="Arial" w:cs="Arial"/>
          <w:bCs/>
          <w:sz w:val="22"/>
          <w:szCs w:val="22"/>
        </w:rPr>
        <w:t>.</w:t>
      </w:r>
    </w:p>
    <w:p w:rsidR="005A520E" w:rsidRDefault="005A6576" w:rsidP="005A520E">
      <w:pPr>
        <w:numPr>
          <w:ilvl w:val="0"/>
          <w:numId w:val="38"/>
        </w:numPr>
        <w:spacing w:after="40"/>
        <w:jc w:val="both"/>
        <w:rPr>
          <w:rFonts w:ascii="Arial" w:hAnsi="Arial" w:cs="Arial"/>
          <w:iCs/>
          <w:color w:val="FF0000"/>
          <w:sz w:val="22"/>
          <w:szCs w:val="22"/>
          <w:lang w:val="x-none"/>
        </w:rPr>
      </w:pPr>
      <w:r>
        <w:rPr>
          <w:rFonts w:ascii="Arial" w:hAnsi="Arial" w:cs="Arial"/>
          <w:bCs/>
          <w:sz w:val="22"/>
          <w:szCs w:val="22"/>
        </w:rPr>
        <w:t>Z</w:t>
      </w:r>
      <w:proofErr w:type="spellStart"/>
      <w:r>
        <w:rPr>
          <w:rFonts w:ascii="Arial" w:hAnsi="Arial" w:cs="Arial"/>
          <w:bCs/>
          <w:sz w:val="22"/>
          <w:szCs w:val="22"/>
          <w:lang w:val="x-none"/>
        </w:rPr>
        <w:t>ajistit</w:t>
      </w:r>
      <w:proofErr w:type="spellEnd"/>
      <w:r w:rsidR="005A520E">
        <w:rPr>
          <w:rFonts w:ascii="Arial" w:hAnsi="Arial" w:cs="Arial"/>
          <w:bCs/>
          <w:sz w:val="22"/>
          <w:szCs w:val="22"/>
          <w:lang w:val="x-none"/>
        </w:rPr>
        <w:t xml:space="preserve"> kompletační činnosti - předání prohlášení o shodě na všechny použité materiály a zařízení a dalších dokladů, které jsou nezbytné ke kolaudačnímu řízení (atesty, revize, certifikáty, protokoly o zkouškách, doklady o likvidaci odpadů v souladu s platnou legislativou atd.)</w:t>
      </w:r>
      <w:r>
        <w:rPr>
          <w:rFonts w:ascii="Arial" w:hAnsi="Arial" w:cs="Arial"/>
          <w:bCs/>
          <w:sz w:val="22"/>
          <w:szCs w:val="22"/>
        </w:rPr>
        <w:t>.</w:t>
      </w:r>
    </w:p>
    <w:p w:rsidR="005A520E" w:rsidRDefault="005A520E" w:rsidP="005A520E">
      <w:pPr>
        <w:numPr>
          <w:ilvl w:val="0"/>
          <w:numId w:val="38"/>
        </w:numPr>
        <w:tabs>
          <w:tab w:val="left" w:pos="540"/>
        </w:tabs>
        <w:spacing w:after="40"/>
        <w:jc w:val="both"/>
        <w:rPr>
          <w:rFonts w:ascii="Arial" w:hAnsi="Arial" w:cs="Arial"/>
          <w:bCs/>
          <w:sz w:val="22"/>
          <w:szCs w:val="22"/>
          <w:lang w:val="x-none"/>
        </w:rPr>
      </w:pPr>
      <w:r>
        <w:rPr>
          <w:rFonts w:ascii="Arial" w:hAnsi="Arial" w:cs="Arial"/>
          <w:bCs/>
          <w:sz w:val="22"/>
          <w:szCs w:val="22"/>
        </w:rPr>
        <w:t xml:space="preserve">  </w:t>
      </w:r>
      <w:r w:rsidR="005A6576">
        <w:rPr>
          <w:rFonts w:ascii="Arial" w:hAnsi="Arial" w:cs="Arial"/>
          <w:bCs/>
          <w:sz w:val="22"/>
          <w:szCs w:val="22"/>
          <w:lang w:val="x-none"/>
        </w:rPr>
        <w:t xml:space="preserve"> </w:t>
      </w:r>
      <w:r w:rsidR="005A6576">
        <w:rPr>
          <w:rFonts w:ascii="Arial" w:hAnsi="Arial" w:cs="Arial"/>
          <w:bCs/>
          <w:sz w:val="22"/>
          <w:szCs w:val="22"/>
        </w:rPr>
        <w:t>Zajistit p</w:t>
      </w:r>
      <w:proofErr w:type="spellStart"/>
      <w:r>
        <w:rPr>
          <w:rFonts w:ascii="Arial" w:hAnsi="Arial" w:cs="Arial"/>
          <w:bCs/>
          <w:sz w:val="22"/>
          <w:szCs w:val="22"/>
          <w:lang w:val="x-none"/>
        </w:rPr>
        <w:t>rovedení</w:t>
      </w:r>
      <w:proofErr w:type="spellEnd"/>
      <w:r>
        <w:rPr>
          <w:rFonts w:ascii="Arial" w:hAnsi="Arial" w:cs="Arial"/>
          <w:bCs/>
          <w:sz w:val="22"/>
          <w:szCs w:val="22"/>
          <w:lang w:val="x-none"/>
        </w:rPr>
        <w:t xml:space="preserve"> všech zkoušek a revizí a dalších nutných úředních zkoušek k prokázání kvality a bezpečné provozuschopnosti díla a jeho součástí zajištění nutných kontrol hutnění podkladních vrst</w:t>
      </w:r>
      <w:r w:rsidR="005A6576">
        <w:rPr>
          <w:rFonts w:ascii="Arial" w:hAnsi="Arial" w:cs="Arial"/>
          <w:bCs/>
          <w:sz w:val="22"/>
          <w:szCs w:val="22"/>
          <w:lang w:val="x-none"/>
        </w:rPr>
        <w:t>ev základů objektů a komunikací.</w:t>
      </w:r>
    </w:p>
    <w:p w:rsidR="005A520E" w:rsidRPr="002B61E6" w:rsidRDefault="005A520E" w:rsidP="00A63810">
      <w:pPr>
        <w:numPr>
          <w:ilvl w:val="0"/>
          <w:numId w:val="38"/>
        </w:numPr>
        <w:tabs>
          <w:tab w:val="left" w:pos="142"/>
          <w:tab w:val="left" w:pos="540"/>
        </w:tabs>
        <w:overflowPunct w:val="0"/>
        <w:autoSpaceDE w:val="0"/>
        <w:autoSpaceDN w:val="0"/>
        <w:adjustRightInd w:val="0"/>
        <w:spacing w:after="44"/>
        <w:jc w:val="both"/>
        <w:textAlignment w:val="baseline"/>
        <w:rPr>
          <w:rFonts w:ascii="Arial" w:hAnsi="Arial" w:cs="Arial"/>
          <w:sz w:val="22"/>
          <w:szCs w:val="22"/>
        </w:rPr>
      </w:pPr>
      <w:r w:rsidRPr="002B61E6">
        <w:rPr>
          <w:rFonts w:ascii="Arial" w:hAnsi="Arial" w:cs="Arial"/>
          <w:iCs/>
          <w:sz w:val="22"/>
          <w:szCs w:val="22"/>
        </w:rPr>
        <w:t xml:space="preserve">  </w:t>
      </w:r>
      <w:r w:rsidR="00E35E67" w:rsidRPr="002B61E6">
        <w:rPr>
          <w:rFonts w:ascii="Arial" w:hAnsi="Arial" w:cs="Arial"/>
          <w:iCs/>
          <w:sz w:val="22"/>
          <w:szCs w:val="22"/>
        </w:rPr>
        <w:t xml:space="preserve"> </w:t>
      </w:r>
      <w:r w:rsidRPr="002B61E6">
        <w:rPr>
          <w:rFonts w:ascii="Arial" w:hAnsi="Arial" w:cs="Arial"/>
          <w:sz w:val="22"/>
          <w:szCs w:val="22"/>
        </w:rPr>
        <w:t>Provést celkový úklid stavby a dotčeného okolí, provést likvidaci zařízení staveniště do jednoho týdne od ukončení stavby.</w:t>
      </w:r>
    </w:p>
    <w:p w:rsidR="005A520E" w:rsidRDefault="005A520E" w:rsidP="005A520E">
      <w:pPr>
        <w:numPr>
          <w:ilvl w:val="0"/>
          <w:numId w:val="38"/>
        </w:numPr>
        <w:autoSpaceDE w:val="0"/>
        <w:autoSpaceDN w:val="0"/>
        <w:adjustRightInd w:val="0"/>
        <w:spacing w:after="44" w:line="276" w:lineRule="auto"/>
        <w:jc w:val="both"/>
        <w:rPr>
          <w:rFonts w:ascii="Arial" w:hAnsi="Arial" w:cs="Arial"/>
          <w:sz w:val="22"/>
          <w:szCs w:val="22"/>
        </w:rPr>
      </w:pPr>
      <w:r>
        <w:rPr>
          <w:rFonts w:ascii="Arial" w:hAnsi="Arial" w:cs="Arial"/>
          <w:sz w:val="22"/>
          <w:szCs w:val="22"/>
        </w:rPr>
        <w:t>Pozemky, jejichž úpravy nejsou součástí díla, ale budou stavbou dotčeny, uvést po ukončení prací neprodleně do původního stavu.</w:t>
      </w:r>
    </w:p>
    <w:p w:rsidR="005A6576" w:rsidRPr="005A6576" w:rsidRDefault="005A6576" w:rsidP="005A6576">
      <w:pPr>
        <w:numPr>
          <w:ilvl w:val="0"/>
          <w:numId w:val="38"/>
        </w:numPr>
        <w:autoSpaceDE w:val="0"/>
        <w:autoSpaceDN w:val="0"/>
        <w:adjustRightInd w:val="0"/>
        <w:spacing w:after="44" w:line="276" w:lineRule="auto"/>
        <w:jc w:val="both"/>
        <w:rPr>
          <w:rFonts w:ascii="Arial" w:hAnsi="Arial" w:cs="Arial"/>
          <w:sz w:val="22"/>
          <w:szCs w:val="22"/>
        </w:rPr>
      </w:pPr>
      <w:r w:rsidRPr="001E0D0C">
        <w:rPr>
          <w:rFonts w:ascii="Arial" w:hAnsi="Arial" w:cs="Arial"/>
          <w:sz w:val="22"/>
          <w:szCs w:val="22"/>
        </w:rPr>
        <w:t>Pořizovat průběžnou fotodokumentaci – bude předána při převzetí stavby</w:t>
      </w:r>
      <w:r>
        <w:rPr>
          <w:rFonts w:ascii="Arial" w:hAnsi="Arial" w:cs="Arial"/>
          <w:sz w:val="22"/>
          <w:szCs w:val="22"/>
        </w:rPr>
        <w:t>.</w:t>
      </w:r>
    </w:p>
    <w:p w:rsidR="00EF2BE5" w:rsidRPr="00EF2BE5" w:rsidRDefault="004640EB" w:rsidP="005A6576">
      <w:pPr>
        <w:pStyle w:val="Nadpis21"/>
        <w:numPr>
          <w:ilvl w:val="1"/>
          <w:numId w:val="5"/>
        </w:numPr>
        <w:spacing w:before="200"/>
        <w:jc w:val="both"/>
        <w:rPr>
          <w:rFonts w:ascii="Arial" w:hAnsi="Arial" w:cs="Arial"/>
          <w:sz w:val="22"/>
          <w:szCs w:val="22"/>
          <w:lang w:val="cs-CZ"/>
        </w:rPr>
      </w:pPr>
      <w:r>
        <w:rPr>
          <w:rFonts w:ascii="Arial" w:hAnsi="Arial" w:cs="Arial"/>
          <w:sz w:val="22"/>
          <w:szCs w:val="24"/>
        </w:rPr>
        <w:t xml:space="preserve">     </w:t>
      </w:r>
      <w:r w:rsidR="00694697">
        <w:rPr>
          <w:rFonts w:ascii="Arial" w:hAnsi="Arial" w:cs="Arial"/>
          <w:sz w:val="22"/>
          <w:szCs w:val="24"/>
        </w:rPr>
        <w:t xml:space="preserve">Podrobně je předmět zakázky vymezen v zadávací dokumentaci k zadávacímu řízení a jejích přílohách, především </w:t>
      </w:r>
      <w:r w:rsidR="00252B3B">
        <w:rPr>
          <w:rFonts w:ascii="Arial" w:hAnsi="Arial" w:cs="Arial"/>
          <w:sz w:val="22"/>
          <w:szCs w:val="24"/>
        </w:rPr>
        <w:t xml:space="preserve">ve </w:t>
      </w:r>
      <w:r w:rsidR="00694697">
        <w:rPr>
          <w:rFonts w:ascii="Arial" w:hAnsi="Arial" w:cs="Arial"/>
          <w:sz w:val="22"/>
          <w:szCs w:val="24"/>
        </w:rPr>
        <w:t xml:space="preserve">výkazu výměr. </w:t>
      </w:r>
      <w:r w:rsidR="005232A8" w:rsidRPr="000270D4">
        <w:rPr>
          <w:rFonts w:ascii="Arial" w:hAnsi="Arial" w:cs="Arial"/>
          <w:sz w:val="22"/>
          <w:szCs w:val="22"/>
        </w:rPr>
        <w:t>Zhotovitel</w:t>
      </w:r>
      <w:r w:rsidR="005232A8">
        <w:rPr>
          <w:rFonts w:ascii="Arial" w:hAnsi="Arial" w:cs="Arial"/>
          <w:color w:val="7030A0"/>
          <w:sz w:val="22"/>
          <w:szCs w:val="22"/>
        </w:rPr>
        <w:t xml:space="preserve"> </w:t>
      </w:r>
      <w:r w:rsidR="00D44CD6" w:rsidRPr="00D44CD6">
        <w:rPr>
          <w:rFonts w:ascii="Arial" w:hAnsi="Arial" w:cs="Arial"/>
          <w:sz w:val="22"/>
          <w:szCs w:val="22"/>
        </w:rPr>
        <w:t xml:space="preserve">je povinen postupovat v souladu s předanou zadávací dokumentací </w:t>
      </w:r>
      <w:r w:rsidR="00D44CD6" w:rsidRPr="00AD6395">
        <w:rPr>
          <w:rFonts w:ascii="Arial" w:hAnsi="Arial" w:cs="Arial"/>
          <w:sz w:val="22"/>
          <w:szCs w:val="22"/>
        </w:rPr>
        <w:t xml:space="preserve">a výše uvedenými přílohami, zejména </w:t>
      </w:r>
      <w:r w:rsidR="00D44CD6" w:rsidRPr="00AD6395">
        <w:rPr>
          <w:rFonts w:ascii="Arial" w:hAnsi="Arial" w:cs="Arial"/>
          <w:sz w:val="22"/>
          <w:szCs w:val="22"/>
        </w:rPr>
        <w:lastRenderedPageBreak/>
        <w:t xml:space="preserve">musí respektovat veškeré technické podmínky v nich uvedené. </w:t>
      </w:r>
      <w:r w:rsidR="00EF2BE5" w:rsidRPr="00EF2BE5">
        <w:rPr>
          <w:rFonts w:ascii="Arial" w:hAnsi="Arial" w:cs="Arial"/>
          <w:sz w:val="22"/>
          <w:szCs w:val="22"/>
          <w:lang w:val="cs-CZ"/>
        </w:rPr>
        <w:t>V případě nesouladu projektové dokumentace a výkazu výměr jsou pro výpočet nabídkové ceny rozhodující výkazy výměr.</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w:t>
      </w:r>
      <w:r w:rsidR="00EF2BE5">
        <w:rPr>
          <w:rFonts w:ascii="Arial" w:hAnsi="Arial" w:cs="Arial"/>
          <w:sz w:val="22"/>
        </w:rPr>
        <w:t>mu výkazu výměr</w:t>
      </w:r>
      <w:r w:rsidRPr="000270D4">
        <w:rPr>
          <w:rFonts w:ascii="Arial" w:hAnsi="Arial" w:cs="Arial"/>
          <w:sz w:val="22"/>
        </w:rPr>
        <w:t>, odečte se cena neprovedených prací vyčíslená v nabídkovém rozpočtu od celkové ceny díla.</w:t>
      </w:r>
    </w:p>
    <w:p w:rsidR="00D44CD6" w:rsidRPr="005A6576" w:rsidRDefault="00EB037B" w:rsidP="00D44CD6">
      <w:pPr>
        <w:pStyle w:val="Odstavecseseznamem"/>
        <w:numPr>
          <w:ilvl w:val="1"/>
          <w:numId w:val="5"/>
        </w:numPr>
        <w:spacing w:before="200" w:after="60"/>
        <w:jc w:val="both"/>
        <w:rPr>
          <w:rFonts w:ascii="Arial" w:hAnsi="Arial" w:cs="Arial"/>
          <w:bCs/>
          <w:sz w:val="22"/>
        </w:rPr>
      </w:pPr>
      <w:r w:rsidRPr="00F83376">
        <w:rPr>
          <w:rFonts w:ascii="Arial" w:hAnsi="Arial" w:cs="Arial"/>
          <w:sz w:val="22"/>
        </w:rPr>
        <w:t xml:space="preserve">Cena víceprací bude stanovena použitím jednotkových cen z cenové nabídky zhotovitele, která je přílohou této smlouvy. </w:t>
      </w:r>
      <w:r w:rsidR="00F83376" w:rsidRPr="00F83376">
        <w:rPr>
          <w:rFonts w:ascii="Arial" w:hAnsi="Arial" w:cs="Arial"/>
          <w:bCs/>
          <w:sz w:val="22"/>
        </w:rPr>
        <w:t>Nebude-li takové ocenění možné, bude postupováno pod</w:t>
      </w:r>
      <w:r w:rsidR="009D0AEE">
        <w:rPr>
          <w:rFonts w:ascii="Arial" w:hAnsi="Arial" w:cs="Arial"/>
          <w:bCs/>
          <w:sz w:val="22"/>
        </w:rPr>
        <w:t>le aktuálně platného ceníku RTS.</w:t>
      </w:r>
    </w:p>
    <w:p w:rsidR="00694697" w:rsidRPr="00D91ED0" w:rsidRDefault="00694697" w:rsidP="00694697">
      <w:pPr>
        <w:pStyle w:val="Nadpis8"/>
        <w:spacing w:before="240" w:after="120"/>
        <w:rPr>
          <w:sz w:val="22"/>
          <w:szCs w:val="22"/>
        </w:rPr>
      </w:pPr>
      <w:r w:rsidRPr="00D91ED0">
        <w:rPr>
          <w:sz w:val="22"/>
          <w:szCs w:val="22"/>
        </w:rPr>
        <w:t>Místo a doba plnění</w:t>
      </w:r>
      <w:r w:rsidR="008E5FB9" w:rsidRPr="00D91ED0">
        <w:rPr>
          <w:sz w:val="22"/>
          <w:szCs w:val="22"/>
          <w:lang w:val="cs-CZ"/>
        </w:rPr>
        <w:t>,</w:t>
      </w:r>
      <w:r w:rsidR="00BC60C7" w:rsidRPr="00D91ED0">
        <w:rPr>
          <w:sz w:val="22"/>
          <w:szCs w:val="22"/>
          <w:lang w:val="cs-CZ"/>
        </w:rPr>
        <w:t xml:space="preserve"> </w:t>
      </w:r>
      <w:r w:rsidR="008E5FB9" w:rsidRPr="00D91ED0">
        <w:rPr>
          <w:sz w:val="22"/>
          <w:szCs w:val="22"/>
          <w:lang w:val="cs-CZ"/>
        </w:rPr>
        <w:t>časový harmonogram</w:t>
      </w:r>
    </w:p>
    <w:p w:rsidR="00BA6DAA" w:rsidRPr="00BA6DAA" w:rsidRDefault="00F14110" w:rsidP="00BA6DAA">
      <w:pPr>
        <w:numPr>
          <w:ilvl w:val="1"/>
          <w:numId w:val="2"/>
        </w:numPr>
        <w:spacing w:before="200"/>
        <w:jc w:val="both"/>
        <w:rPr>
          <w:rFonts w:ascii="Arial" w:hAnsi="Arial" w:cs="Arial"/>
          <w:bCs/>
          <w:iCs/>
          <w:sz w:val="22"/>
        </w:rPr>
      </w:pPr>
      <w:r w:rsidRPr="00F14110">
        <w:rPr>
          <w:rFonts w:ascii="Arial" w:hAnsi="Arial" w:cs="Arial"/>
          <w:sz w:val="22"/>
          <w:szCs w:val="22"/>
        </w:rPr>
        <w:t xml:space="preserve">Místem plnění je </w:t>
      </w:r>
      <w:r w:rsidR="00BA6DAA" w:rsidRPr="00BA6DAA">
        <w:rPr>
          <w:rFonts w:ascii="Arial" w:hAnsi="Arial" w:cs="Arial"/>
          <w:sz w:val="22"/>
          <w:szCs w:val="22"/>
        </w:rPr>
        <w:t>ulice Vladimíra Krajiny a ulice Františka Závorky v Turnově</w:t>
      </w:r>
    </w:p>
    <w:p w:rsidR="00F14110" w:rsidRPr="00BA6DAA" w:rsidRDefault="00F14110" w:rsidP="00BA6DAA">
      <w:pPr>
        <w:spacing w:before="200"/>
        <w:ind w:left="720"/>
        <w:jc w:val="both"/>
        <w:rPr>
          <w:rFonts w:ascii="Arial" w:hAnsi="Arial" w:cs="Arial"/>
          <w:bCs/>
          <w:iCs/>
          <w:sz w:val="22"/>
        </w:rPr>
      </w:pPr>
      <w:r w:rsidRPr="00BA6DAA">
        <w:rPr>
          <w:rFonts w:ascii="Arial" w:hAnsi="Arial" w:cs="Arial"/>
          <w:sz w:val="22"/>
          <w:szCs w:val="22"/>
        </w:rPr>
        <w:t xml:space="preserve">parcelní číslo </w:t>
      </w:r>
      <w:r w:rsidR="0022004F" w:rsidRPr="00BA6DAA">
        <w:rPr>
          <w:rFonts w:ascii="Arial" w:hAnsi="Arial" w:cs="Arial"/>
          <w:sz w:val="22"/>
          <w:szCs w:val="22"/>
        </w:rPr>
        <w:t xml:space="preserve">1007/3, 1004/12, 2874/1, 2870/42 a 2870/12, vše </w:t>
      </w:r>
      <w:r w:rsidRPr="00BA6DAA">
        <w:rPr>
          <w:rFonts w:ascii="Arial" w:hAnsi="Arial" w:cs="Arial"/>
          <w:sz w:val="22"/>
          <w:szCs w:val="22"/>
        </w:rPr>
        <w:t xml:space="preserve">v k. </w:t>
      </w:r>
      <w:proofErr w:type="spellStart"/>
      <w:r w:rsidRPr="00BA6DAA">
        <w:rPr>
          <w:rFonts w:ascii="Arial" w:hAnsi="Arial" w:cs="Arial"/>
          <w:sz w:val="22"/>
          <w:szCs w:val="22"/>
        </w:rPr>
        <w:t>ú.</w:t>
      </w:r>
      <w:proofErr w:type="spellEnd"/>
      <w:r w:rsidRPr="00BA6DAA">
        <w:rPr>
          <w:rFonts w:ascii="Arial" w:hAnsi="Arial" w:cs="Arial"/>
          <w:sz w:val="22"/>
          <w:szCs w:val="22"/>
        </w:rPr>
        <w:t xml:space="preserve"> </w:t>
      </w:r>
      <w:r w:rsidR="0022004F" w:rsidRPr="00BA6DAA">
        <w:rPr>
          <w:rFonts w:ascii="Arial" w:hAnsi="Arial" w:cs="Arial"/>
          <w:sz w:val="22"/>
          <w:szCs w:val="22"/>
        </w:rPr>
        <w:t>Turnov</w:t>
      </w:r>
    </w:p>
    <w:p w:rsidR="00F14110" w:rsidRPr="00F14110" w:rsidRDefault="00F14110" w:rsidP="00F14110">
      <w:pPr>
        <w:numPr>
          <w:ilvl w:val="1"/>
          <w:numId w:val="2"/>
        </w:numPr>
        <w:spacing w:before="200"/>
        <w:jc w:val="both"/>
        <w:rPr>
          <w:rFonts w:ascii="Arial" w:hAnsi="Arial" w:cs="Arial"/>
          <w:bCs/>
          <w:iCs/>
          <w:sz w:val="22"/>
        </w:rPr>
      </w:pPr>
      <w:r w:rsidRPr="00F14110">
        <w:rPr>
          <w:rFonts w:ascii="Arial" w:hAnsi="Arial" w:cs="Arial"/>
          <w:bCs/>
          <w:iCs/>
          <w:sz w:val="22"/>
        </w:rPr>
        <w:t xml:space="preserve">Zahájení zakázky…………nejpozději do 5 dnů od předání a převzetí staveniště (předpoklad </w:t>
      </w:r>
      <w:proofErr w:type="gramStart"/>
      <w:r w:rsidR="002228E4">
        <w:rPr>
          <w:rFonts w:ascii="Arial" w:hAnsi="Arial" w:cs="Arial"/>
          <w:bCs/>
          <w:iCs/>
          <w:sz w:val="22"/>
        </w:rPr>
        <w:t>1</w:t>
      </w:r>
      <w:r w:rsidR="0022004F">
        <w:rPr>
          <w:rFonts w:ascii="Arial" w:hAnsi="Arial" w:cs="Arial"/>
          <w:bCs/>
          <w:iCs/>
          <w:sz w:val="22"/>
        </w:rPr>
        <w:t>.</w:t>
      </w:r>
      <w:r w:rsidR="00302ECF">
        <w:rPr>
          <w:rFonts w:ascii="Arial" w:hAnsi="Arial" w:cs="Arial"/>
          <w:bCs/>
          <w:iCs/>
          <w:sz w:val="22"/>
        </w:rPr>
        <w:t>8</w:t>
      </w:r>
      <w:r w:rsidRPr="00F14110">
        <w:rPr>
          <w:rFonts w:ascii="Arial" w:hAnsi="Arial" w:cs="Arial"/>
          <w:bCs/>
          <w:iCs/>
          <w:sz w:val="22"/>
        </w:rPr>
        <w:t>.202</w:t>
      </w:r>
      <w:r w:rsidR="002228E4">
        <w:rPr>
          <w:rFonts w:ascii="Arial" w:hAnsi="Arial" w:cs="Arial"/>
          <w:bCs/>
          <w:iCs/>
          <w:sz w:val="22"/>
        </w:rPr>
        <w:t>2</w:t>
      </w:r>
      <w:proofErr w:type="gramEnd"/>
      <w:r w:rsidR="0011379A">
        <w:rPr>
          <w:rFonts w:ascii="Arial" w:hAnsi="Arial" w:cs="Arial"/>
          <w:bCs/>
          <w:iCs/>
          <w:sz w:val="22"/>
        </w:rPr>
        <w:t>)</w:t>
      </w:r>
    </w:p>
    <w:p w:rsidR="00FF3640" w:rsidRPr="004640EB" w:rsidRDefault="00F14110" w:rsidP="00F14110">
      <w:pPr>
        <w:numPr>
          <w:ilvl w:val="1"/>
          <w:numId w:val="2"/>
        </w:numPr>
        <w:spacing w:before="200"/>
        <w:jc w:val="both"/>
        <w:rPr>
          <w:rFonts w:ascii="Arial" w:hAnsi="Arial" w:cs="Arial"/>
          <w:bCs/>
          <w:color w:val="FF0000"/>
          <w:sz w:val="22"/>
          <w:szCs w:val="22"/>
        </w:rPr>
      </w:pPr>
      <w:r w:rsidRPr="00F14110">
        <w:rPr>
          <w:rFonts w:ascii="Arial" w:hAnsi="Arial" w:cs="Arial"/>
          <w:bCs/>
          <w:iCs/>
          <w:sz w:val="22"/>
        </w:rPr>
        <w:t>Ukončení zakázky ............nejpozději do 3</w:t>
      </w:r>
      <w:r w:rsidR="00302ECF">
        <w:rPr>
          <w:rFonts w:ascii="Arial" w:hAnsi="Arial" w:cs="Arial"/>
          <w:bCs/>
          <w:iCs/>
          <w:sz w:val="22"/>
        </w:rPr>
        <w:t>5</w:t>
      </w:r>
      <w:r w:rsidRPr="00F14110">
        <w:rPr>
          <w:rFonts w:ascii="Arial" w:hAnsi="Arial" w:cs="Arial"/>
          <w:bCs/>
          <w:iCs/>
          <w:sz w:val="22"/>
        </w:rPr>
        <w:t xml:space="preserve"> dnů od předání a převzetí </w:t>
      </w:r>
      <w:r w:rsidR="0022004F">
        <w:rPr>
          <w:rFonts w:ascii="Arial" w:hAnsi="Arial" w:cs="Arial"/>
          <w:bCs/>
          <w:iCs/>
          <w:sz w:val="22"/>
        </w:rPr>
        <w:t xml:space="preserve">staveniště (nejpozději do </w:t>
      </w:r>
      <w:proofErr w:type="gramStart"/>
      <w:r w:rsidR="0022004F">
        <w:rPr>
          <w:rFonts w:ascii="Arial" w:hAnsi="Arial" w:cs="Arial"/>
          <w:bCs/>
          <w:iCs/>
          <w:sz w:val="22"/>
        </w:rPr>
        <w:t>30.9</w:t>
      </w:r>
      <w:r w:rsidR="002228E4">
        <w:rPr>
          <w:rFonts w:ascii="Arial" w:hAnsi="Arial" w:cs="Arial"/>
          <w:bCs/>
          <w:iCs/>
          <w:sz w:val="22"/>
        </w:rPr>
        <w:t>.</w:t>
      </w:r>
      <w:r w:rsidRPr="00F14110">
        <w:rPr>
          <w:rFonts w:ascii="Arial" w:hAnsi="Arial" w:cs="Arial"/>
          <w:bCs/>
          <w:iCs/>
          <w:sz w:val="22"/>
        </w:rPr>
        <w:t>202</w:t>
      </w:r>
      <w:r w:rsidR="002228E4">
        <w:rPr>
          <w:rFonts w:ascii="Arial" w:hAnsi="Arial" w:cs="Arial"/>
          <w:bCs/>
          <w:iCs/>
          <w:sz w:val="22"/>
        </w:rPr>
        <w:t>2</w:t>
      </w:r>
      <w:proofErr w:type="gramEnd"/>
      <w:r w:rsidRPr="00F14110">
        <w:rPr>
          <w:rFonts w:ascii="Arial" w:hAnsi="Arial" w:cs="Arial"/>
          <w:bCs/>
          <w:iCs/>
          <w:sz w:val="22"/>
        </w:rPr>
        <w:t xml:space="preserve">) </w:t>
      </w:r>
    </w:p>
    <w:p w:rsidR="004640EB" w:rsidRPr="00EF2BE5" w:rsidRDefault="004640EB" w:rsidP="004640EB">
      <w:pPr>
        <w:spacing w:before="200"/>
        <w:jc w:val="both"/>
        <w:rPr>
          <w:rFonts w:ascii="Arial" w:hAnsi="Arial" w:cs="Arial"/>
          <w:bCs/>
          <w:color w:val="FF0000"/>
          <w:sz w:val="22"/>
          <w:szCs w:val="22"/>
        </w:rPr>
      </w:pPr>
    </w:p>
    <w:p w:rsidR="00E4158D" w:rsidRPr="00D91ED0" w:rsidRDefault="00E4158D" w:rsidP="00E4158D">
      <w:pPr>
        <w:pStyle w:val="Nadpis8"/>
        <w:numPr>
          <w:ilvl w:val="0"/>
          <w:numId w:val="0"/>
        </w:numPr>
        <w:spacing w:before="240" w:after="120"/>
        <w:ind w:left="360"/>
        <w:rPr>
          <w:sz w:val="22"/>
          <w:szCs w:val="22"/>
        </w:rPr>
      </w:pPr>
      <w:r>
        <w:rPr>
          <w:rFonts w:cs="Arial"/>
          <w:sz w:val="22"/>
          <w:lang w:val="cs-CZ"/>
        </w:rPr>
        <w:t>IV</w:t>
      </w:r>
      <w:r w:rsidRPr="00D91ED0">
        <w:rPr>
          <w:rFonts w:cs="Arial"/>
          <w:sz w:val="22"/>
          <w:szCs w:val="22"/>
          <w:lang w:val="cs-CZ"/>
        </w:rPr>
        <w:t>.</w:t>
      </w:r>
      <w:r w:rsidR="00694697" w:rsidRPr="00D91ED0">
        <w:rPr>
          <w:rFonts w:cs="Arial"/>
          <w:sz w:val="22"/>
          <w:szCs w:val="22"/>
        </w:rPr>
        <w:t xml:space="preserve">    </w:t>
      </w:r>
      <w:r w:rsidRPr="00D91ED0">
        <w:rPr>
          <w:sz w:val="22"/>
          <w:szCs w:val="22"/>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 xml:space="preserve">ze </w:t>
      </w:r>
      <w:proofErr w:type="gramStart"/>
      <w:r w:rsidRPr="001F7283">
        <w:rPr>
          <w:rFonts w:ascii="Arial" w:hAnsi="Arial" w:cs="Arial"/>
          <w:sz w:val="22"/>
          <w:szCs w:val="24"/>
          <w:highlight w:val="yellow"/>
        </w:rPr>
        <w:t xml:space="preserve">dne </w:t>
      </w:r>
      <w:r w:rsidR="009F5790">
        <w:rPr>
          <w:rFonts w:ascii="Arial" w:hAnsi="Arial" w:cs="Arial"/>
          <w:sz w:val="22"/>
          <w:szCs w:val="24"/>
          <w:highlight w:val="yellow"/>
        </w:rPr>
        <w:t xml:space="preserve"> </w:t>
      </w:r>
      <w:r w:rsidRPr="001F7283">
        <w:rPr>
          <w:rFonts w:ascii="Arial" w:hAnsi="Arial" w:cs="Arial"/>
          <w:sz w:val="22"/>
          <w:szCs w:val="24"/>
          <w:highlight w:val="yellow"/>
        </w:rPr>
        <w:t>…</w:t>
      </w:r>
      <w:proofErr w:type="gramEnd"/>
      <w:r>
        <w:rPr>
          <w:rFonts w:ascii="Arial" w:hAnsi="Arial" w:cs="Arial"/>
          <w:sz w:val="22"/>
          <w:szCs w:val="24"/>
        </w:rPr>
        <w:t xml:space="preserve">  podané v rámci veřejné zakázky </w:t>
      </w:r>
      <w:r w:rsidR="00713948">
        <w:rPr>
          <w:rFonts w:ascii="Arial" w:hAnsi="Arial" w:cs="Arial"/>
          <w:sz w:val="22"/>
          <w:szCs w:val="24"/>
        </w:rPr>
        <w:t>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tbl>
      <w:tblPr>
        <w:tblStyle w:val="Mkatabulky"/>
        <w:tblpPr w:leftFromText="141" w:rightFromText="141" w:vertAnchor="text" w:horzAnchor="margin" w:tblpY="149"/>
        <w:tblW w:w="0" w:type="auto"/>
        <w:tblLook w:val="04A0" w:firstRow="1" w:lastRow="0" w:firstColumn="1" w:lastColumn="0" w:noHBand="0" w:noVBand="1"/>
      </w:tblPr>
      <w:tblGrid>
        <w:gridCol w:w="3432"/>
        <w:gridCol w:w="2007"/>
        <w:gridCol w:w="1361"/>
        <w:gridCol w:w="2260"/>
      </w:tblGrid>
      <w:tr w:rsidR="005A6576" w:rsidRPr="00086133" w:rsidTr="002F4211">
        <w:trPr>
          <w:trHeight w:hRule="exact" w:val="567"/>
        </w:trPr>
        <w:tc>
          <w:tcPr>
            <w:tcW w:w="3432" w:type="dxa"/>
            <w:vAlign w:val="center"/>
          </w:tcPr>
          <w:p w:rsidR="005A6576" w:rsidRPr="00086133" w:rsidRDefault="005A6576" w:rsidP="002F4211">
            <w:pPr>
              <w:pStyle w:val="Bodytext40"/>
              <w:shd w:val="clear" w:color="auto" w:fill="auto"/>
              <w:tabs>
                <w:tab w:val="left" w:leader="dot" w:pos="9096"/>
              </w:tabs>
              <w:spacing w:after="0" w:line="240" w:lineRule="auto"/>
              <w:ind w:firstLine="0"/>
              <w:jc w:val="both"/>
              <w:rPr>
                <w:rStyle w:val="Bodytext4"/>
                <w:b/>
              </w:rPr>
            </w:pPr>
            <w:r w:rsidRPr="00086133">
              <w:rPr>
                <w:rStyle w:val="Bodytext4"/>
                <w:b/>
              </w:rPr>
              <w:t>Název položky</w:t>
            </w:r>
          </w:p>
        </w:tc>
        <w:tc>
          <w:tcPr>
            <w:tcW w:w="2007" w:type="dxa"/>
            <w:vAlign w:val="center"/>
          </w:tcPr>
          <w:p w:rsidR="005A6576" w:rsidRPr="00086133" w:rsidRDefault="005A6576" w:rsidP="002F4211">
            <w:pPr>
              <w:pStyle w:val="Bodytext40"/>
              <w:shd w:val="clear" w:color="auto" w:fill="auto"/>
              <w:tabs>
                <w:tab w:val="left" w:leader="dot" w:pos="9096"/>
              </w:tabs>
              <w:spacing w:after="0" w:line="240" w:lineRule="auto"/>
              <w:ind w:firstLine="0"/>
              <w:jc w:val="both"/>
              <w:rPr>
                <w:rStyle w:val="Bodytext4"/>
                <w:b/>
              </w:rPr>
            </w:pPr>
            <w:r w:rsidRPr="00086133">
              <w:rPr>
                <w:rStyle w:val="Bodytext4"/>
                <w:b/>
              </w:rPr>
              <w:t>Kč bez DPH</w:t>
            </w:r>
          </w:p>
        </w:tc>
        <w:tc>
          <w:tcPr>
            <w:tcW w:w="1361" w:type="dxa"/>
            <w:vAlign w:val="center"/>
          </w:tcPr>
          <w:p w:rsidR="005A6576" w:rsidRPr="00086133" w:rsidRDefault="005A6576" w:rsidP="002F4211">
            <w:pPr>
              <w:pStyle w:val="Bodytext40"/>
              <w:shd w:val="clear" w:color="auto" w:fill="auto"/>
              <w:tabs>
                <w:tab w:val="left" w:leader="dot" w:pos="9096"/>
              </w:tabs>
              <w:spacing w:after="0" w:line="240" w:lineRule="auto"/>
              <w:ind w:firstLine="0"/>
              <w:jc w:val="both"/>
              <w:rPr>
                <w:rStyle w:val="Bodytext4"/>
                <w:b/>
              </w:rPr>
            </w:pPr>
            <w:r w:rsidRPr="00086133">
              <w:rPr>
                <w:rStyle w:val="Bodytext4"/>
                <w:b/>
              </w:rPr>
              <w:t>DPH</w:t>
            </w:r>
          </w:p>
        </w:tc>
        <w:tc>
          <w:tcPr>
            <w:tcW w:w="2260" w:type="dxa"/>
            <w:vAlign w:val="center"/>
          </w:tcPr>
          <w:p w:rsidR="005A6576" w:rsidRPr="00086133" w:rsidRDefault="005A6576" w:rsidP="002F4211">
            <w:pPr>
              <w:pStyle w:val="Bodytext40"/>
              <w:shd w:val="clear" w:color="auto" w:fill="auto"/>
              <w:tabs>
                <w:tab w:val="left" w:leader="dot" w:pos="9096"/>
              </w:tabs>
              <w:spacing w:after="0" w:line="240" w:lineRule="auto"/>
              <w:ind w:firstLine="0"/>
              <w:jc w:val="both"/>
              <w:rPr>
                <w:rStyle w:val="Bodytext4"/>
                <w:b/>
              </w:rPr>
            </w:pPr>
            <w:r w:rsidRPr="00086133">
              <w:rPr>
                <w:rStyle w:val="Bodytext4"/>
                <w:b/>
              </w:rPr>
              <w:t>Kč včetně DPH</w:t>
            </w:r>
          </w:p>
        </w:tc>
      </w:tr>
      <w:tr w:rsidR="005A6576" w:rsidRPr="00086133" w:rsidTr="002F4211">
        <w:trPr>
          <w:trHeight w:hRule="exact" w:val="567"/>
        </w:trPr>
        <w:tc>
          <w:tcPr>
            <w:tcW w:w="3432" w:type="dxa"/>
            <w:vAlign w:val="center"/>
          </w:tcPr>
          <w:p w:rsidR="005A6576" w:rsidRPr="00086133" w:rsidRDefault="005A6576" w:rsidP="005A6576">
            <w:pPr>
              <w:pStyle w:val="Bodytext40"/>
              <w:shd w:val="clear" w:color="auto" w:fill="auto"/>
              <w:tabs>
                <w:tab w:val="left" w:leader="dot" w:pos="9096"/>
              </w:tabs>
              <w:spacing w:after="0" w:line="240" w:lineRule="auto"/>
              <w:ind w:firstLine="0"/>
              <w:jc w:val="both"/>
              <w:rPr>
                <w:rStyle w:val="Bodytext4"/>
                <w:sz w:val="20"/>
              </w:rPr>
            </w:pPr>
            <w:r>
              <w:rPr>
                <w:rStyle w:val="Bodytext4"/>
                <w:sz w:val="20"/>
              </w:rPr>
              <w:t>Bytová zóna Hruštice - finální povrchy I. část</w:t>
            </w:r>
          </w:p>
        </w:tc>
        <w:tc>
          <w:tcPr>
            <w:tcW w:w="2007"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c>
          <w:tcPr>
            <w:tcW w:w="1361"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rPr>
                <w:rStyle w:val="Bodytext4"/>
                <w:sz w:val="20"/>
                <w:highlight w:val="yellow"/>
              </w:rPr>
            </w:pPr>
            <w:r>
              <w:rPr>
                <w:rStyle w:val="Bodytext4"/>
                <w:sz w:val="20"/>
                <w:highlight w:val="yellow"/>
              </w:rPr>
              <w:t>………..</w:t>
            </w:r>
          </w:p>
        </w:tc>
        <w:tc>
          <w:tcPr>
            <w:tcW w:w="2260"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r>
      <w:tr w:rsidR="005A6576" w:rsidRPr="00086133" w:rsidTr="002F4211">
        <w:trPr>
          <w:trHeight w:hRule="exact" w:val="567"/>
        </w:trPr>
        <w:tc>
          <w:tcPr>
            <w:tcW w:w="3432" w:type="dxa"/>
            <w:vAlign w:val="center"/>
          </w:tcPr>
          <w:p w:rsidR="005A6576" w:rsidRPr="00086133" w:rsidRDefault="005A6576" w:rsidP="002F4211">
            <w:pPr>
              <w:pStyle w:val="Bodytext40"/>
              <w:shd w:val="clear" w:color="auto" w:fill="auto"/>
              <w:tabs>
                <w:tab w:val="left" w:leader="dot" w:pos="9096"/>
              </w:tabs>
              <w:spacing w:after="0" w:line="240" w:lineRule="auto"/>
              <w:ind w:firstLine="0"/>
              <w:jc w:val="both"/>
              <w:rPr>
                <w:rStyle w:val="Bodytext4"/>
                <w:b/>
              </w:rPr>
            </w:pPr>
            <w:r w:rsidRPr="00086133">
              <w:rPr>
                <w:rStyle w:val="Bodytext4"/>
                <w:b/>
              </w:rPr>
              <w:t>Celkové náklady</w:t>
            </w:r>
            <w:r>
              <w:rPr>
                <w:rStyle w:val="Bodytext4"/>
                <w:b/>
              </w:rPr>
              <w:t xml:space="preserve"> za realizaci díla</w:t>
            </w:r>
          </w:p>
        </w:tc>
        <w:tc>
          <w:tcPr>
            <w:tcW w:w="2007"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c>
          <w:tcPr>
            <w:tcW w:w="1361"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rPr>
                <w:rStyle w:val="Bodytext4"/>
                <w:sz w:val="20"/>
                <w:highlight w:val="yellow"/>
              </w:rPr>
            </w:pPr>
            <w:r>
              <w:rPr>
                <w:rStyle w:val="Bodytext4"/>
                <w:sz w:val="20"/>
                <w:highlight w:val="yellow"/>
              </w:rPr>
              <w:t>………..</w:t>
            </w:r>
          </w:p>
        </w:tc>
        <w:tc>
          <w:tcPr>
            <w:tcW w:w="2260" w:type="dxa"/>
            <w:shd w:val="clear" w:color="auto" w:fill="auto"/>
            <w:vAlign w:val="center"/>
          </w:tcPr>
          <w:p w:rsidR="005A6576" w:rsidRPr="00537570" w:rsidRDefault="005A6576" w:rsidP="002F4211">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r>
    </w:tbl>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 xml:space="preserve">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w:t>
      </w:r>
      <w:r w:rsidRPr="00DF0D85">
        <w:rPr>
          <w:rFonts w:ascii="Arial" w:hAnsi="Arial" w:cs="Arial"/>
          <w:sz w:val="22"/>
        </w:rPr>
        <w:lastRenderedPageBreak/>
        <w:t>náklady na veškeré související činnosti a jakékoliv další vedlejší výdaje potřebné pro realizaci tohoto díla.</w:t>
      </w:r>
    </w:p>
    <w:p w:rsidR="00E4158D" w:rsidRPr="00DF0D85" w:rsidRDefault="00E4158D" w:rsidP="005A6576">
      <w:pPr>
        <w:pStyle w:val="Seznam"/>
        <w:numPr>
          <w:ilvl w:val="1"/>
          <w:numId w:val="22"/>
        </w:numPr>
        <w:tabs>
          <w:tab w:val="num" w:pos="1440"/>
        </w:tabs>
        <w:spacing w:before="12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5A6576">
      <w:pPr>
        <w:pStyle w:val="Zkladntext"/>
        <w:spacing w:line="240" w:lineRule="auto"/>
        <w:ind w:left="709"/>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5A6576">
      <w:pPr>
        <w:pStyle w:val="Zkladntext"/>
        <w:spacing w:line="240" w:lineRule="auto"/>
        <w:ind w:left="709"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5A6576">
      <w:pPr>
        <w:pStyle w:val="Zkladntext"/>
        <w:spacing w:line="240" w:lineRule="auto"/>
        <w:ind w:left="709" w:firstLine="1"/>
        <w:rPr>
          <w:rFonts w:ascii="Arial" w:hAnsi="Arial" w:cs="Arial"/>
          <w:b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w:t>
      </w:r>
      <w:r w:rsidR="005A6576">
        <w:rPr>
          <w:rFonts w:ascii="Arial" w:hAnsi="Arial" w:cs="Arial"/>
          <w:b w:val="0"/>
          <w:bCs w:val="0"/>
          <w:sz w:val="22"/>
        </w:rPr>
        <w:t> </w:t>
      </w:r>
      <w:r w:rsidRPr="0055171A">
        <w:rPr>
          <w:rFonts w:ascii="Arial" w:hAnsi="Arial" w:cs="Arial"/>
          <w:b w:val="0"/>
          <w:bCs w:val="0"/>
          <w:sz w:val="22"/>
        </w:rPr>
        <w:t>deníku</w:t>
      </w:r>
      <w:r w:rsidR="005A6576">
        <w:rPr>
          <w:rFonts w:ascii="Arial" w:hAnsi="Arial" w:cs="Arial"/>
          <w:b w:val="0"/>
          <w:bCs w:val="0"/>
          <w:sz w:val="22"/>
          <w:lang w:val="cs-CZ"/>
        </w:rPr>
        <w:t xml:space="preserve"> </w:t>
      </w:r>
      <w:r w:rsidR="005A6576" w:rsidRPr="00065363">
        <w:rPr>
          <w:rFonts w:ascii="Arial" w:hAnsi="Arial" w:cs="Arial"/>
          <w:b w:val="0"/>
          <w:bCs w:val="0"/>
          <w:sz w:val="22"/>
        </w:rPr>
        <w:t xml:space="preserve">– viz </w:t>
      </w:r>
      <w:r w:rsidR="005A6576" w:rsidRPr="00065363">
        <w:rPr>
          <w:rFonts w:ascii="Arial" w:hAnsi="Arial" w:cs="Arial"/>
          <w:b w:val="0"/>
          <w:bCs w:val="0"/>
          <w:sz w:val="22"/>
          <w:lang w:val="cs-CZ"/>
        </w:rPr>
        <w:t>body 2.4 a 2.5</w:t>
      </w:r>
      <w:r w:rsidRPr="0055171A">
        <w:rPr>
          <w:rFonts w:ascii="Arial" w:hAnsi="Arial" w:cs="Arial"/>
          <w:b w:val="0"/>
          <w:bCs w:val="0"/>
          <w:sz w:val="22"/>
        </w:rPr>
        <w:t>.</w:t>
      </w:r>
    </w:p>
    <w:p w:rsidR="004724B0" w:rsidRPr="005A6576" w:rsidRDefault="00DF0D85" w:rsidP="005A6576">
      <w:pPr>
        <w:pStyle w:val="Zkladntext"/>
        <w:spacing w:before="120" w:after="120" w:line="240" w:lineRule="auto"/>
        <w:ind w:left="709" w:hanging="705"/>
        <w:rPr>
          <w:rFonts w:ascii="Arial" w:hAnsi="Arial" w:cs="Arial"/>
          <w:b w:val="0"/>
          <w:bCs w:val="0"/>
          <w:iCs/>
          <w:color w:val="FF0000"/>
          <w:sz w:val="22"/>
        </w:rPr>
      </w:pPr>
      <w:proofErr w:type="gramStart"/>
      <w:r>
        <w:rPr>
          <w:rFonts w:ascii="Arial" w:hAnsi="Arial" w:cs="Arial"/>
          <w:b w:val="0"/>
          <w:sz w:val="22"/>
          <w:lang w:val="cs-CZ"/>
        </w:rPr>
        <w:t>4.4</w:t>
      </w:r>
      <w:proofErr w:type="gramEnd"/>
      <w:r>
        <w:rPr>
          <w:rFonts w:ascii="Arial" w:hAnsi="Arial" w:cs="Arial"/>
          <w:b w:val="0"/>
          <w:sz w:val="22"/>
          <w:lang w:val="cs-CZ"/>
        </w:rPr>
        <w:t>.</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měsíční fakturace</w:t>
      </w:r>
      <w:r w:rsidR="009D0AEE">
        <w:rPr>
          <w:rFonts w:ascii="Arial" w:hAnsi="Arial" w:cs="Arial"/>
          <w:iCs/>
          <w:sz w:val="22"/>
          <w:lang w:val="cs-CZ"/>
        </w:rPr>
        <w:t>,</w:t>
      </w:r>
      <w:r w:rsidR="00E4158D" w:rsidRPr="00260949">
        <w:rPr>
          <w:rFonts w:ascii="Arial" w:hAnsi="Arial" w:cs="Arial"/>
          <w:iCs/>
          <w:sz w:val="22"/>
          <w:lang w:val="cs-CZ"/>
        </w:rPr>
        <w:t xml:space="preserv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w:t>
      </w:r>
      <w:r w:rsidR="009D0AEE">
        <w:rPr>
          <w:rFonts w:ascii="Arial" w:hAnsi="Arial" w:cs="Arial"/>
          <w:b w:val="0"/>
          <w:bCs w:val="0"/>
          <w:iCs/>
          <w:sz w:val="22"/>
          <w:lang w:val="cs-CZ"/>
        </w:rPr>
        <w:t>,</w:t>
      </w:r>
      <w:r w:rsidR="00E4158D" w:rsidRPr="00260949">
        <w:rPr>
          <w:rFonts w:ascii="Arial" w:hAnsi="Arial" w:cs="Arial"/>
          <w:b w:val="0"/>
          <w:bCs w:val="0"/>
          <w:iCs/>
          <w:sz w:val="22"/>
        </w:rPr>
        <w:t xml:space="preserve">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2228E4">
        <w:rPr>
          <w:rFonts w:ascii="Arial" w:hAnsi="Arial" w:cs="Arial"/>
          <w:b w:val="0"/>
          <w:bCs w:val="0"/>
          <w:iCs/>
          <w:sz w:val="22"/>
        </w:rPr>
        <w:t>pověřenou osobou objednatele.</w:t>
      </w:r>
      <w:r w:rsidR="005A6576" w:rsidRPr="00BA6DAA">
        <w:rPr>
          <w:b w:val="0"/>
        </w:rPr>
        <w:t xml:space="preserve"> </w:t>
      </w:r>
      <w:r w:rsidR="00BA6DAA" w:rsidRPr="00BA6DAA">
        <w:rPr>
          <w:rFonts w:ascii="Arial" w:hAnsi="Arial" w:cs="Arial"/>
          <w:b w:val="0"/>
          <w:lang w:val="cs-CZ"/>
        </w:rPr>
        <w:t>P</w:t>
      </w:r>
      <w:proofErr w:type="spellStart"/>
      <w:r w:rsidR="005A6576" w:rsidRPr="00BA6DAA">
        <w:rPr>
          <w:rFonts w:ascii="Arial" w:hAnsi="Arial" w:cs="Arial"/>
          <w:b w:val="0"/>
          <w:bCs w:val="0"/>
          <w:iCs/>
          <w:sz w:val="22"/>
        </w:rPr>
        <w:t>řičemž</w:t>
      </w:r>
      <w:proofErr w:type="spellEnd"/>
      <w:r w:rsidR="005A6576" w:rsidRPr="00BA6DAA">
        <w:rPr>
          <w:rFonts w:ascii="Arial" w:hAnsi="Arial" w:cs="Arial"/>
          <w:b w:val="0"/>
          <w:bCs w:val="0"/>
          <w:iCs/>
          <w:sz w:val="22"/>
        </w:rPr>
        <w:t xml:space="preserve"> dle dohody stran uhradí objednatel zhotoviteli vždy částku ve výši 90 % z každé řádně vystavené faktury s tím, že zbývající částku ve výši 10 % z každé řádně vystavené faktury strany sjednávají jako pozastávku se lhůtou splatnosti do dvaceti jedna (21) dnů ode dne konečného převzetí díla včetně odstranění všech jeho vad a nedodělků.</w:t>
      </w:r>
    </w:p>
    <w:p w:rsidR="00DF0D85" w:rsidRPr="004724B0" w:rsidRDefault="00DF0D85" w:rsidP="005A6576">
      <w:pPr>
        <w:pStyle w:val="Zkladntext"/>
        <w:spacing w:before="120" w:after="120" w:line="240" w:lineRule="auto"/>
        <w:rPr>
          <w:rFonts w:ascii="Arial" w:hAnsi="Arial" w:cs="Arial"/>
          <w:b w:val="0"/>
          <w:color w:val="FF0000"/>
          <w:sz w:val="22"/>
          <w:szCs w:val="22"/>
        </w:rPr>
      </w:pPr>
    </w:p>
    <w:p w:rsidR="00DF0D85" w:rsidRPr="005A6576" w:rsidRDefault="00E4158D" w:rsidP="005A6576">
      <w:pPr>
        <w:pStyle w:val="Zkladntext"/>
        <w:numPr>
          <w:ilvl w:val="1"/>
          <w:numId w:val="24"/>
        </w:numPr>
        <w:spacing w:before="120" w:after="12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005A6576">
        <w:rPr>
          <w:rFonts w:ascii="Arial" w:hAnsi="Arial" w:cs="Arial"/>
          <w:iCs/>
          <w:sz w:val="22"/>
          <w:lang w:val="cs-CZ"/>
        </w:rPr>
        <w:t>21</w:t>
      </w:r>
      <w:r w:rsidRPr="006F1299">
        <w:rPr>
          <w:rFonts w:ascii="Arial" w:hAnsi="Arial" w:cs="Arial"/>
          <w:iCs/>
          <w:sz w:val="22"/>
        </w:rPr>
        <w:t xml:space="preserve"> 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3A6692" w:rsidRPr="0026564A" w:rsidRDefault="00E4158D" w:rsidP="005A6576">
      <w:pPr>
        <w:pStyle w:val="Zkladntext"/>
        <w:numPr>
          <w:ilvl w:val="1"/>
          <w:numId w:val="24"/>
        </w:numPr>
        <w:spacing w:before="120" w:after="120" w:line="240" w:lineRule="auto"/>
        <w:rPr>
          <w:rFonts w:ascii="Arial" w:hAnsi="Arial" w:cs="Arial"/>
          <w:b w:val="0"/>
          <w:sz w:val="22"/>
        </w:rPr>
      </w:pPr>
      <w:r w:rsidRPr="0026564A">
        <w:rPr>
          <w:rFonts w:ascii="Arial" w:hAnsi="Arial" w:cs="Arial"/>
          <w:b w:val="0"/>
          <w:bCs w:val="0"/>
          <w:iCs/>
          <w:sz w:val="22"/>
        </w:rPr>
        <w:t>Ve faktuře bude zúčtováno DPH dle platných předpisů.</w:t>
      </w:r>
      <w:r w:rsidR="000C3098" w:rsidRPr="0026564A">
        <w:rPr>
          <w:rFonts w:ascii="Arial" w:hAnsi="Arial" w:cs="Arial"/>
          <w:b w:val="0"/>
          <w:bCs w:val="0"/>
          <w:iCs/>
          <w:sz w:val="22"/>
          <w:lang w:val="cs-CZ"/>
        </w:rPr>
        <w:t xml:space="preserve"> </w:t>
      </w:r>
      <w:r w:rsidR="003A6692" w:rsidRPr="0026564A">
        <w:rPr>
          <w:rFonts w:ascii="Arial" w:hAnsi="Arial" w:cs="Arial"/>
          <w:b w:val="0"/>
          <w:bCs w:val="0"/>
          <w:iCs/>
          <w:sz w:val="22"/>
          <w:lang w:val="cs-CZ"/>
        </w:rPr>
        <w:t>Veškeré platby budou probíhat v</w:t>
      </w:r>
      <w:r w:rsidR="00AA4D59" w:rsidRPr="0026564A">
        <w:rPr>
          <w:rFonts w:ascii="Arial" w:hAnsi="Arial" w:cs="Arial"/>
          <w:b w:val="0"/>
          <w:bCs w:val="0"/>
          <w:iCs/>
          <w:sz w:val="22"/>
          <w:lang w:val="cs-CZ"/>
        </w:rPr>
        <w:t> </w:t>
      </w:r>
      <w:r w:rsidR="003A6692" w:rsidRPr="0026564A">
        <w:rPr>
          <w:rFonts w:ascii="Arial" w:hAnsi="Arial" w:cs="Arial"/>
          <w:b w:val="0"/>
          <w:bCs w:val="0"/>
          <w:iCs/>
          <w:sz w:val="22"/>
          <w:lang w:val="cs-CZ"/>
        </w:rPr>
        <w:t>Kč</w:t>
      </w:r>
      <w:r w:rsidR="00AA4D59" w:rsidRPr="0026564A">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5A6576">
      <w:pPr>
        <w:pStyle w:val="Zkladntext"/>
        <w:numPr>
          <w:ilvl w:val="1"/>
          <w:numId w:val="24"/>
        </w:numPr>
        <w:spacing w:before="120" w:after="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w:t>
      </w:r>
      <w:bookmarkStart w:id="0" w:name="_GoBack"/>
      <w:bookmarkEnd w:id="0"/>
      <w:r>
        <w:rPr>
          <w:rFonts w:ascii="Arial" w:hAnsi="Arial" w:cs="Arial"/>
          <w:b w:val="0"/>
          <w:bCs w:val="0"/>
          <w:sz w:val="22"/>
        </w:rPr>
        <w:t xml:space="preserve">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694697" w:rsidRPr="00DA7C35" w:rsidRDefault="00E4158D" w:rsidP="00694697">
      <w:pPr>
        <w:pStyle w:val="Zkladntext"/>
        <w:numPr>
          <w:ilvl w:val="1"/>
          <w:numId w:val="24"/>
        </w:numPr>
        <w:spacing w:before="120" w:after="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694697" w:rsidRPr="00D91ED0" w:rsidRDefault="00D91ED0" w:rsidP="00D91ED0">
      <w:pPr>
        <w:pStyle w:val="Nadpis8"/>
        <w:numPr>
          <w:ilvl w:val="0"/>
          <w:numId w:val="25"/>
        </w:numPr>
        <w:spacing w:before="240" w:after="120"/>
        <w:jc w:val="left"/>
        <w:rPr>
          <w:sz w:val="22"/>
          <w:szCs w:val="22"/>
        </w:rPr>
      </w:pPr>
      <w:r>
        <w:rPr>
          <w:sz w:val="22"/>
          <w:szCs w:val="22"/>
          <w:lang w:val="cs-CZ"/>
        </w:rPr>
        <w:t>Způ</w:t>
      </w:r>
      <w:r w:rsidR="004F4061" w:rsidRPr="00D91ED0">
        <w:rPr>
          <w:sz w:val="22"/>
          <w:szCs w:val="22"/>
          <w:lang w:val="cs-CZ"/>
        </w:rPr>
        <w:t>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DA7C35" w:rsidRDefault="00694697" w:rsidP="00DA7C35">
      <w:pPr>
        <w:pStyle w:val="Seznam"/>
        <w:numPr>
          <w:ilvl w:val="1"/>
          <w:numId w:val="26"/>
        </w:numPr>
        <w:spacing w:before="200"/>
        <w:jc w:val="both"/>
        <w:rPr>
          <w:rFonts w:ascii="Arial" w:hAnsi="Arial" w:cs="Arial"/>
          <w:sz w:val="22"/>
          <w:szCs w:val="24"/>
        </w:rPr>
      </w:pPr>
      <w:r w:rsidRPr="006F1299">
        <w:rPr>
          <w:rFonts w:ascii="Arial" w:hAnsi="Arial" w:cs="Arial"/>
          <w:sz w:val="22"/>
        </w:rPr>
        <w:lastRenderedPageBreak/>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AD4857" w:rsidRPr="00DA7C35" w:rsidRDefault="00694697" w:rsidP="00DA7C35">
      <w:pPr>
        <w:pStyle w:val="Seznam"/>
        <w:numPr>
          <w:ilvl w:val="1"/>
          <w:numId w:val="26"/>
        </w:numPr>
        <w:spacing w:before="200"/>
        <w:jc w:val="both"/>
        <w:rPr>
          <w:rFonts w:ascii="Arial" w:hAnsi="Arial" w:cs="Arial"/>
          <w:sz w:val="22"/>
          <w:szCs w:val="24"/>
        </w:rPr>
      </w:pPr>
      <w:r w:rsidRPr="00DA7C35">
        <w:rPr>
          <w:rFonts w:ascii="Arial" w:hAnsi="Arial" w:cs="Arial"/>
          <w:sz w:val="22"/>
          <w:szCs w:val="22"/>
        </w:rPr>
        <w:t>Zhotovitel je povinen vést ode dne převzetí staveniště o pracích, které provádí, stavební deník (dále jen SD)</w:t>
      </w:r>
      <w:r w:rsidR="00A36D74" w:rsidRPr="00DA7C35">
        <w:rPr>
          <w:rFonts w:ascii="Arial" w:hAnsi="Arial" w:cs="Arial"/>
          <w:sz w:val="22"/>
          <w:szCs w:val="22"/>
        </w:rPr>
        <w:t xml:space="preserve">. </w:t>
      </w:r>
      <w:r w:rsidRPr="00DA7C35">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DA7C35">
        <w:rPr>
          <w:rFonts w:ascii="Arial" w:hAnsi="Arial" w:cs="Arial"/>
          <w:sz w:val="22"/>
          <w:szCs w:val="22"/>
        </w:rPr>
        <w:t>5</w:t>
      </w:r>
      <w:r w:rsidRPr="00DA7C35">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w:t>
      </w:r>
      <w:r w:rsidR="00DA7C35" w:rsidRPr="00DA7C35">
        <w:rPr>
          <w:rFonts w:ascii="Arial" w:hAnsi="Arial" w:cs="Arial"/>
          <w:sz w:val="22"/>
          <w:szCs w:val="22"/>
        </w:rPr>
        <w:t> </w:t>
      </w:r>
      <w:r w:rsidRPr="00DA7C35">
        <w:rPr>
          <w:rFonts w:ascii="Arial" w:hAnsi="Arial" w:cs="Arial"/>
          <w:sz w:val="22"/>
          <w:szCs w:val="22"/>
        </w:rPr>
        <w:t>prohlídce</w:t>
      </w:r>
      <w:r w:rsidR="00DA7C35" w:rsidRPr="00DA7C35">
        <w:rPr>
          <w:rFonts w:ascii="Arial" w:hAnsi="Arial" w:cs="Arial"/>
          <w:sz w:val="22"/>
          <w:szCs w:val="22"/>
        </w:rPr>
        <w:t xml:space="preserve"> </w:t>
      </w:r>
      <w:r w:rsidRPr="00DA7C35">
        <w:rPr>
          <w:rFonts w:ascii="Arial" w:hAnsi="Arial" w:cs="Arial"/>
          <w:sz w:val="22"/>
          <w:szCs w:val="22"/>
        </w:rPr>
        <w:t>a zápisům</w:t>
      </w:r>
      <w:r w:rsidR="00AD4857" w:rsidRPr="00DA7C35">
        <w:rPr>
          <w:rFonts w:ascii="Arial" w:hAnsi="Arial" w:cs="Arial"/>
          <w:sz w:val="22"/>
          <w:szCs w:val="22"/>
        </w:rPr>
        <w:t>. Jestliže odpovědná osoba zhotovitele nesouhlasí s provedeným záznamem objednatele, je povinen připojit do 5 pracovních dnů své vyjádření, jinak se má za to, že s obsahem záznamu souhlasí. Stejná práva a povinnosti má i zástupce objednatele. Záznamy do stavebního deníku jsou oprávnění provádět:</w:t>
      </w:r>
    </w:p>
    <w:p w:rsidR="00AD4857" w:rsidRDefault="00AD4857" w:rsidP="00AD4857">
      <w:pPr>
        <w:pStyle w:val="Seznam"/>
        <w:spacing w:before="200"/>
        <w:ind w:left="720" w:firstLine="0"/>
        <w:jc w:val="both"/>
        <w:rPr>
          <w:rFonts w:ascii="Arial" w:hAnsi="Arial" w:cs="Arial"/>
          <w:sz w:val="22"/>
          <w:szCs w:val="24"/>
        </w:rPr>
      </w:pP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yellow"/>
        </w:rPr>
        <w:t>Za zhotovitele: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i/>
          <w:sz w:val="22"/>
          <w:szCs w:val="22"/>
          <w:highlight w:val="yellow"/>
        </w:rPr>
        <w:t>doplní 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rPr>
        <w:t>Za objedna</w:t>
      </w:r>
      <w:r w:rsidR="002228E4">
        <w:rPr>
          <w:rFonts w:ascii="Arial" w:hAnsi="Arial" w:cs="Arial"/>
          <w:sz w:val="22"/>
          <w:szCs w:val="22"/>
        </w:rPr>
        <w:t>tele:</w:t>
      </w:r>
      <w:r w:rsidR="002228E4">
        <w:rPr>
          <w:rFonts w:ascii="Arial" w:hAnsi="Arial" w:cs="Arial"/>
          <w:sz w:val="22"/>
          <w:szCs w:val="22"/>
        </w:rPr>
        <w:tab/>
      </w:r>
      <w:r w:rsidR="002228E4">
        <w:rPr>
          <w:rFonts w:ascii="Arial" w:hAnsi="Arial" w:cs="Arial"/>
          <w:sz w:val="22"/>
          <w:szCs w:val="22"/>
        </w:rPr>
        <w:tab/>
      </w:r>
      <w:r w:rsidR="002228E4">
        <w:rPr>
          <w:rFonts w:ascii="Arial" w:hAnsi="Arial" w:cs="Arial"/>
          <w:sz w:val="22"/>
          <w:szCs w:val="22"/>
        </w:rPr>
        <w:tab/>
        <w:t xml:space="preserve">Stanislava </w:t>
      </w:r>
      <w:proofErr w:type="spellStart"/>
      <w:r w:rsidR="002228E4">
        <w:rPr>
          <w:rFonts w:ascii="Arial" w:hAnsi="Arial" w:cs="Arial"/>
          <w:sz w:val="22"/>
          <w:szCs w:val="22"/>
        </w:rPr>
        <w:t>Syrotiuková</w:t>
      </w:r>
      <w:proofErr w:type="spellEnd"/>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lightGray"/>
        </w:rPr>
        <w:t>Za TDI:</w:t>
      </w:r>
      <w:r>
        <w:rPr>
          <w:rFonts w:ascii="Arial" w:hAnsi="Arial" w:cs="Arial"/>
          <w:sz w:val="22"/>
          <w:szCs w:val="22"/>
          <w:highlight w:val="lightGray"/>
        </w:rPr>
        <w:tab/>
      </w:r>
      <w:r>
        <w:rPr>
          <w:rFonts w:ascii="Arial" w:hAnsi="Arial" w:cs="Arial"/>
          <w:sz w:val="22"/>
          <w:szCs w:val="22"/>
          <w:highlight w:val="lightGray"/>
        </w:rPr>
        <w:tab/>
      </w:r>
      <w:r>
        <w:rPr>
          <w:rFonts w:ascii="Arial" w:hAnsi="Arial" w:cs="Arial"/>
          <w:sz w:val="22"/>
          <w:szCs w:val="22"/>
          <w:highlight w:val="lightGray"/>
        </w:rPr>
        <w:tab/>
      </w:r>
      <w:r>
        <w:rPr>
          <w:rFonts w:ascii="Arial" w:hAnsi="Arial" w:cs="Arial"/>
          <w:sz w:val="22"/>
          <w:szCs w:val="22"/>
          <w:highlight w:val="lightGray"/>
        </w:rPr>
        <w:tab/>
      </w:r>
      <w:r>
        <w:rPr>
          <w:rFonts w:ascii="Arial" w:hAnsi="Arial" w:cs="Arial"/>
          <w:i/>
          <w:color w:val="000000"/>
          <w:sz w:val="22"/>
          <w:szCs w:val="22"/>
          <w:highlight w:val="lightGray"/>
        </w:rPr>
        <w:t>údaje doplní objednatel před podpisem smlouvy</w:t>
      </w:r>
    </w:p>
    <w:p w:rsidR="00AD4857" w:rsidRPr="00A36D74" w:rsidRDefault="00AD4857" w:rsidP="00AD4857">
      <w:pPr>
        <w:pStyle w:val="Seznam"/>
        <w:spacing w:before="200"/>
        <w:jc w:val="both"/>
        <w:rPr>
          <w:rFonts w:ascii="Arial" w:hAnsi="Arial" w:cs="Arial"/>
          <w:sz w:val="22"/>
          <w:szCs w:val="24"/>
        </w:rPr>
      </w:pP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r w:rsidR="00DA7C35">
        <w:rPr>
          <w:rFonts w:ascii="Arial" w:hAnsi="Arial" w:cs="Arial"/>
          <w:sz w:val="22"/>
        </w:rPr>
        <w:t xml:space="preserve">díla </w:t>
      </w:r>
      <w:r w:rsidRPr="009D2C7B">
        <w:rPr>
          <w:rFonts w:ascii="Arial" w:hAnsi="Arial" w:cs="Arial"/>
          <w:sz w:val="22"/>
        </w:rPr>
        <w:t>na</w:t>
      </w:r>
      <w:r w:rsidR="00DA7C35">
        <w:rPr>
          <w:rFonts w:ascii="Arial" w:hAnsi="Arial" w:cs="Arial"/>
          <w:sz w:val="22"/>
        </w:rPr>
        <w:t> </w:t>
      </w:r>
      <w:r w:rsidRPr="009D2C7B">
        <w:rPr>
          <w:rFonts w:ascii="Arial" w:hAnsi="Arial" w:cs="Arial"/>
          <w:sz w:val="22"/>
        </w:rPr>
        <w:t>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694697" w:rsidRPr="00DA7C35" w:rsidRDefault="00CB2F87" w:rsidP="0069469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lastRenderedPageBreak/>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CD1D33" w:rsidRPr="00DA7C35" w:rsidRDefault="00CD1D33" w:rsidP="00DA7C35">
      <w:pPr>
        <w:pStyle w:val="Nadpis8"/>
        <w:spacing w:before="240" w:after="120"/>
        <w:rPr>
          <w:sz w:val="22"/>
          <w:szCs w:val="22"/>
          <w:lang w:val="cs-CZ"/>
        </w:rPr>
      </w:pPr>
      <w:r w:rsidRPr="00D91ED0">
        <w:rPr>
          <w:sz w:val="22"/>
          <w:szCs w:val="22"/>
          <w:lang w:val="cs-CZ"/>
        </w:rPr>
        <w:t>Převzetí díla</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94697" w:rsidRPr="00D91ED0" w:rsidRDefault="00694697" w:rsidP="00694697">
      <w:pPr>
        <w:pStyle w:val="Nadpis8"/>
        <w:spacing w:before="240" w:after="120"/>
        <w:rPr>
          <w:sz w:val="22"/>
          <w:szCs w:val="22"/>
          <w:lang w:val="cs-CZ"/>
        </w:rPr>
      </w:pPr>
      <w:r w:rsidRPr="00D91ED0">
        <w:rPr>
          <w:sz w:val="22"/>
          <w:szCs w:val="22"/>
        </w:rPr>
        <w:t>Zodpovědnost za vady</w:t>
      </w:r>
      <w:r w:rsidR="00CB2F87" w:rsidRPr="00D91ED0">
        <w:rPr>
          <w:sz w:val="22"/>
          <w:szCs w:val="22"/>
          <w:lang w:val="cs-CZ"/>
        </w:rPr>
        <w:t xml:space="preserve">, smluvní záruka, </w:t>
      </w:r>
      <w:r w:rsidR="0018753F" w:rsidRPr="00D91ED0">
        <w:rPr>
          <w:sz w:val="22"/>
          <w:szCs w:val="22"/>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DA7C35">
        <w:rPr>
          <w:rFonts w:ascii="Arial" w:hAnsi="Arial" w:cs="Arial"/>
          <w:b w:val="0"/>
          <w:sz w:val="22"/>
          <w:lang w:val="cs-CZ"/>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lastRenderedPageBreak/>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55171A">
        <w:rPr>
          <w:rFonts w:ascii="Arial" w:hAnsi="Arial" w:cs="Arial"/>
          <w:b w:val="0"/>
          <w:bCs w:val="0"/>
          <w:sz w:val="22"/>
          <w:lang w:val="cs-CZ"/>
        </w:rPr>
        <w:t>14-ti</w:t>
      </w:r>
      <w:proofErr w:type="gramEnd"/>
      <w:r w:rsidRPr="0055171A">
        <w:rPr>
          <w:rFonts w:ascii="Arial" w:hAnsi="Arial" w:cs="Arial"/>
          <w:b w:val="0"/>
          <w:bCs w:val="0"/>
          <w:sz w:val="22"/>
          <w:lang w:val="cs-CZ"/>
        </w:rPr>
        <w:t xml:space="preserve"> dnů od jejich písemného uplatnění objednatelem. </w:t>
      </w:r>
    </w:p>
    <w:p w:rsidR="00694697" w:rsidRPr="007F02D7"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osobami a subjekty (včetně </w:t>
      </w:r>
      <w:r w:rsidR="00AC17AC">
        <w:rPr>
          <w:rFonts w:ascii="Arial" w:hAnsi="Arial" w:cs="Arial"/>
        </w:rPr>
        <w:t>pod</w:t>
      </w:r>
      <w:r>
        <w:rPr>
          <w:rFonts w:ascii="Arial" w:hAnsi="Arial" w:cs="Arial"/>
        </w:rPr>
        <w:t>dodavatelů) podílejícími se</w:t>
      </w:r>
      <w:r w:rsidR="00D95535">
        <w:rPr>
          <w:rFonts w:ascii="Arial" w:hAnsi="Arial" w:cs="Arial"/>
        </w:rPr>
        <w:t xml:space="preserve"> na provádění předmětného díla, </w:t>
      </w:r>
      <w:r>
        <w:rPr>
          <w:rFonts w:ascii="Arial" w:hAnsi="Arial" w:cs="Arial"/>
        </w:rPr>
        <w:t>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rsidR="00085B22" w:rsidRPr="00085B22" w:rsidRDefault="00694697" w:rsidP="00445198">
      <w:pPr>
        <w:pStyle w:val="BodyText21"/>
        <w:widowControl/>
        <w:numPr>
          <w:ilvl w:val="1"/>
          <w:numId w:val="28"/>
        </w:numPr>
        <w:snapToGrid/>
        <w:spacing w:before="200"/>
        <w:ind w:left="709" w:hanging="709"/>
        <w:rPr>
          <w:rFonts w:ascii="Arial" w:hAnsi="Arial" w:cs="Arial"/>
        </w:rPr>
      </w:pPr>
      <w:r w:rsidRPr="00085B22">
        <w:rPr>
          <w:rFonts w:ascii="Arial" w:hAnsi="Arial" w:cs="Arial"/>
          <w:b/>
          <w:bCs/>
          <w:szCs w:val="24"/>
        </w:rPr>
        <w:t xml:space="preserve">Zhotovitel je povinen </w:t>
      </w:r>
      <w:r w:rsidRPr="00085B22">
        <w:rPr>
          <w:rFonts w:ascii="Arial" w:hAnsi="Arial" w:cs="Arial"/>
          <w:b/>
          <w:szCs w:val="24"/>
        </w:rPr>
        <w:t>bez</w:t>
      </w:r>
      <w:r w:rsidRPr="00085B22">
        <w:rPr>
          <w:rFonts w:ascii="Arial" w:hAnsi="Arial" w:cs="Arial"/>
          <w:b/>
          <w:bCs/>
          <w:szCs w:val="24"/>
        </w:rPr>
        <w:t xml:space="preserve"> ohledu na rozsah odpovědnosti objednatele uzavřít pojistnou</w:t>
      </w:r>
      <w:r w:rsidRPr="00085B22">
        <w:rPr>
          <w:rFonts w:ascii="Arial" w:hAnsi="Arial" w:cs="Arial"/>
          <w:b/>
          <w:szCs w:val="24"/>
        </w:rPr>
        <w:t xml:space="preserve"> smlouvu zahrnující pojištění odpovědnosti zhotovitele za veškeré škody způsobené při činnosti zhotovitele na jakémkoli majetku objednatele, nebo na majetku třetích osob, nebo škody na zdraví zaměstnanců objednatele i třetích osob, a to nejméně ve výši pojistného </w:t>
      </w:r>
      <w:r w:rsidRPr="00BA6DAA">
        <w:rPr>
          <w:rFonts w:ascii="Arial" w:hAnsi="Arial" w:cs="Arial"/>
          <w:b/>
          <w:szCs w:val="24"/>
        </w:rPr>
        <w:t xml:space="preserve">krytí </w:t>
      </w:r>
      <w:r w:rsidR="00BA6DAA" w:rsidRPr="00BA6DAA">
        <w:rPr>
          <w:rFonts w:ascii="Arial" w:hAnsi="Arial" w:cs="Arial"/>
          <w:b/>
          <w:szCs w:val="24"/>
        </w:rPr>
        <w:t>3</w:t>
      </w:r>
      <w:r w:rsidRPr="00BA6DAA">
        <w:rPr>
          <w:rFonts w:ascii="Arial" w:hAnsi="Arial" w:cs="Arial"/>
          <w:b/>
          <w:szCs w:val="24"/>
        </w:rPr>
        <w:t xml:space="preserve"> mil. </w:t>
      </w:r>
      <w:r w:rsidRPr="00085B22">
        <w:rPr>
          <w:rFonts w:ascii="Arial" w:hAnsi="Arial" w:cs="Arial"/>
          <w:b/>
          <w:szCs w:val="24"/>
        </w:rPr>
        <w:t>Kč</w:t>
      </w:r>
      <w:r w:rsidR="00085B22" w:rsidRPr="00085B22">
        <w:rPr>
          <w:rFonts w:ascii="Arial" w:hAnsi="Arial" w:cs="Arial"/>
          <w:b/>
          <w:szCs w:val="24"/>
        </w:rPr>
        <w:t xml:space="preserve">. </w:t>
      </w:r>
    </w:p>
    <w:p w:rsidR="00694697" w:rsidRPr="00381353" w:rsidRDefault="00694697" w:rsidP="00445198">
      <w:pPr>
        <w:pStyle w:val="BodyText21"/>
        <w:widowControl/>
        <w:numPr>
          <w:ilvl w:val="1"/>
          <w:numId w:val="28"/>
        </w:numPr>
        <w:snapToGrid/>
        <w:spacing w:before="200"/>
        <w:ind w:left="709" w:hanging="709"/>
        <w:rPr>
          <w:rFonts w:ascii="Arial" w:hAnsi="Arial" w:cs="Arial"/>
          <w:b/>
        </w:rPr>
      </w:pPr>
      <w:r w:rsidRPr="00085B22">
        <w:rPr>
          <w:rFonts w:ascii="Arial" w:hAnsi="Arial" w:cs="Arial"/>
        </w:rPr>
        <w:t xml:space="preserve">Zhotovitel prohlašuje, že je pojištěn z titulu odpovědnosti za škody pojistnou  smlouvou </w:t>
      </w:r>
      <w:r w:rsidRPr="00085B22">
        <w:rPr>
          <w:rFonts w:ascii="Arial" w:hAnsi="Arial" w:cs="Arial"/>
          <w:highlight w:val="yellow"/>
        </w:rPr>
        <w:t xml:space="preserve">č.  ……………………….uzavřenou u ……………. </w:t>
      </w:r>
      <w:proofErr w:type="gramStart"/>
      <w:r w:rsidRPr="00085B22">
        <w:rPr>
          <w:rFonts w:ascii="Arial" w:hAnsi="Arial" w:cs="Arial"/>
          <w:highlight w:val="yellow"/>
        </w:rPr>
        <w:t>dne</w:t>
      </w:r>
      <w:proofErr w:type="gramEnd"/>
      <w:r w:rsidRPr="00085B22">
        <w:rPr>
          <w:rFonts w:ascii="Arial" w:hAnsi="Arial" w:cs="Arial"/>
          <w:highlight w:val="yellow"/>
        </w:rPr>
        <w:t xml:space="preserve"> …………</w:t>
      </w:r>
      <w:r w:rsidRPr="00085B22">
        <w:rPr>
          <w:rFonts w:ascii="Arial" w:hAnsi="Arial" w:cs="Arial"/>
        </w:rPr>
        <w:t xml:space="preserve"> ve  </w:t>
      </w:r>
      <w:r w:rsidRPr="00BA6DAA">
        <w:rPr>
          <w:rFonts w:ascii="Arial" w:hAnsi="Arial" w:cs="Arial"/>
        </w:rPr>
        <w:t>výši</w:t>
      </w:r>
      <w:r w:rsidR="00381353" w:rsidRPr="00BA6DAA">
        <w:rPr>
          <w:rFonts w:ascii="Arial" w:hAnsi="Arial" w:cs="Arial"/>
        </w:rPr>
        <w:t xml:space="preserve"> </w:t>
      </w:r>
      <w:r w:rsidR="00BA6DAA" w:rsidRPr="00BA6DAA">
        <w:rPr>
          <w:rFonts w:ascii="Arial" w:hAnsi="Arial" w:cs="Arial"/>
          <w:b/>
        </w:rPr>
        <w:t>3</w:t>
      </w:r>
      <w:r w:rsidR="00085B22" w:rsidRPr="00BA6DAA">
        <w:rPr>
          <w:rFonts w:ascii="Arial" w:hAnsi="Arial" w:cs="Arial"/>
          <w:b/>
        </w:rPr>
        <w:t xml:space="preserve"> mil</w:t>
      </w:r>
      <w:r w:rsidR="00381353" w:rsidRPr="00BA6DAA">
        <w:rPr>
          <w:rFonts w:ascii="Arial" w:hAnsi="Arial" w:cs="Arial"/>
          <w:b/>
        </w:rPr>
        <w:t>ion</w:t>
      </w:r>
      <w:r w:rsidR="000A6660" w:rsidRPr="00BA6DAA">
        <w:rPr>
          <w:rFonts w:ascii="Arial" w:hAnsi="Arial" w:cs="Arial"/>
          <w:b/>
        </w:rPr>
        <w:t>ů</w:t>
      </w:r>
      <w:r w:rsidR="00381353" w:rsidRPr="00BA6DAA">
        <w:rPr>
          <w:rFonts w:ascii="Arial" w:hAnsi="Arial" w:cs="Arial"/>
          <w:b/>
        </w:rPr>
        <w:t xml:space="preserve"> </w:t>
      </w:r>
      <w:r w:rsidRPr="00381353">
        <w:rPr>
          <w:rFonts w:ascii="Arial" w:hAnsi="Arial" w:cs="Arial"/>
          <w:b/>
        </w:rPr>
        <w:t>korun českých.</w:t>
      </w:r>
      <w:r w:rsidR="00B21381">
        <w:rPr>
          <w:rFonts w:ascii="Arial" w:hAnsi="Arial" w:cs="Arial"/>
          <w:b/>
        </w:rPr>
        <w:t xml:space="preserve"> </w:t>
      </w:r>
    </w:p>
    <w:p w:rsidR="00694697" w:rsidRDefault="00694697" w:rsidP="00445198">
      <w:pPr>
        <w:pStyle w:val="BodyText21"/>
        <w:widowControl/>
        <w:numPr>
          <w:ilvl w:val="1"/>
          <w:numId w:val="28"/>
        </w:numPr>
        <w:snapToGrid/>
        <w:spacing w:before="200"/>
        <w:ind w:left="709" w:hanging="709"/>
        <w:rPr>
          <w:rFonts w:ascii="Arial" w:hAnsi="Arial" w:cs="Arial"/>
          <w:bCs/>
        </w:rPr>
      </w:pPr>
      <w:r>
        <w:rPr>
          <w:rFonts w:ascii="Arial" w:hAnsi="Arial" w:cs="Arial"/>
          <w:bCs/>
        </w:rPr>
        <w:t>Pojištění je zhotovitel povinen udržovat po celou dobu provádění díla.</w:t>
      </w:r>
    </w:p>
    <w:p w:rsidR="00C179D9"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4C4E1B">
        <w:rPr>
          <w:rFonts w:ascii="Arial" w:hAnsi="Arial" w:cs="Arial"/>
          <w:b w:val="0"/>
          <w:bCs w:val="0"/>
          <w:sz w:val="22"/>
          <w:lang w:val="cs-CZ"/>
        </w:rPr>
        <w:t>3</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BA6DAA">
        <w:rPr>
          <w:rFonts w:ascii="Arial" w:hAnsi="Arial" w:cs="Arial"/>
          <w:b w:val="0"/>
          <w:spacing w:val="-4"/>
          <w:sz w:val="22"/>
          <w:szCs w:val="22"/>
        </w:rPr>
        <w:t xml:space="preserve">ve výši </w:t>
      </w:r>
      <w:r w:rsidR="002228E4" w:rsidRPr="00BA6DAA">
        <w:rPr>
          <w:rFonts w:ascii="Arial" w:hAnsi="Arial" w:cs="Arial"/>
          <w:b w:val="0"/>
          <w:spacing w:val="-4"/>
          <w:sz w:val="22"/>
          <w:szCs w:val="22"/>
          <w:lang w:val="cs-CZ"/>
        </w:rPr>
        <w:t>0,</w:t>
      </w:r>
      <w:r w:rsidR="00DA7C35" w:rsidRPr="00BA6DAA">
        <w:rPr>
          <w:rFonts w:ascii="Arial" w:hAnsi="Arial" w:cs="Arial"/>
          <w:b w:val="0"/>
          <w:spacing w:val="-4"/>
          <w:sz w:val="22"/>
          <w:szCs w:val="22"/>
          <w:lang w:val="cs-CZ"/>
        </w:rPr>
        <w:t xml:space="preserve">05 </w:t>
      </w:r>
      <w:r w:rsidR="00BA6DAA" w:rsidRPr="00BA6DAA">
        <w:rPr>
          <w:rFonts w:ascii="Arial" w:hAnsi="Arial" w:cs="Arial"/>
          <w:b w:val="0"/>
          <w:spacing w:val="-4"/>
          <w:sz w:val="22"/>
          <w:szCs w:val="22"/>
          <w:lang w:val="cs-CZ"/>
        </w:rPr>
        <w:t xml:space="preserve">% </w:t>
      </w:r>
      <w:r w:rsidR="002228E4" w:rsidRPr="00BA6DAA">
        <w:rPr>
          <w:rFonts w:ascii="Arial" w:hAnsi="Arial" w:cs="Arial"/>
          <w:b w:val="0"/>
          <w:spacing w:val="-4"/>
          <w:sz w:val="22"/>
          <w:szCs w:val="22"/>
          <w:lang w:val="cs-CZ"/>
        </w:rPr>
        <w:t>z </w:t>
      </w:r>
      <w:r w:rsidR="002228E4">
        <w:rPr>
          <w:rFonts w:ascii="Arial" w:hAnsi="Arial" w:cs="Arial"/>
          <w:b w:val="0"/>
          <w:spacing w:val="-4"/>
          <w:sz w:val="22"/>
          <w:szCs w:val="22"/>
          <w:lang w:val="cs-CZ"/>
        </w:rPr>
        <w:t>ceny díla</w:t>
      </w:r>
      <w:r w:rsidR="0055171A" w:rsidRPr="00C179D9">
        <w:rPr>
          <w:rFonts w:ascii="Arial" w:hAnsi="Arial" w:cs="Arial"/>
          <w:b w:val="0"/>
          <w:spacing w:val="-4"/>
          <w:sz w:val="22"/>
          <w:szCs w:val="22"/>
          <w:lang w:val="cs-CZ"/>
        </w:rPr>
        <w:t xml:space="preserve"> z</w:t>
      </w:r>
      <w:r w:rsidRPr="00C179D9">
        <w:rPr>
          <w:rFonts w:ascii="Arial" w:hAnsi="Arial" w:cs="Arial"/>
          <w:b w:val="0"/>
          <w:sz w:val="22"/>
        </w:rPr>
        <w:t>a každý započatý den prodlení</w:t>
      </w:r>
      <w:r w:rsidR="00C179D9">
        <w:rPr>
          <w:rFonts w:ascii="Arial" w:hAnsi="Arial" w:cs="Arial"/>
          <w:b w:val="0"/>
          <w:sz w:val="22"/>
          <w:lang w:val="cs-CZ"/>
        </w:rPr>
        <w:t>.</w:t>
      </w:r>
    </w:p>
    <w:p w:rsidR="00694697"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BA3F95" w:rsidRPr="00C179D9">
        <w:rPr>
          <w:rFonts w:ascii="Arial" w:hAnsi="Arial" w:cs="Arial"/>
          <w:b w:val="0"/>
          <w:sz w:val="22"/>
          <w:lang w:val="cs-CZ"/>
        </w:rPr>
        <w:t>1.000,-</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lastRenderedPageBreak/>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D91ED0" w:rsidRDefault="00694697" w:rsidP="00694697">
      <w:pPr>
        <w:pStyle w:val="Nadpis8"/>
        <w:spacing w:before="240" w:after="120"/>
        <w:rPr>
          <w:sz w:val="22"/>
          <w:szCs w:val="22"/>
        </w:rPr>
      </w:pPr>
      <w:r w:rsidRPr="00D91ED0">
        <w:rPr>
          <w:sz w:val="22"/>
          <w:szCs w:val="22"/>
        </w:rPr>
        <w:t>Odstoupení od smlouvy</w:t>
      </w:r>
    </w:p>
    <w:p w:rsidR="00FD3F8F" w:rsidRPr="001D0C11" w:rsidRDefault="00FD3F8F" w:rsidP="001D0C11">
      <w:pPr>
        <w:ind w:left="851"/>
        <w:rPr>
          <w:rFonts w:ascii="Arial" w:hAnsi="Arial" w:cs="Arial"/>
          <w:sz w:val="22"/>
          <w:szCs w:val="22"/>
        </w:rPr>
      </w:pPr>
    </w:p>
    <w:p w:rsidR="00DA7C35" w:rsidRDefault="00DA7C35" w:rsidP="00C616B5">
      <w:pPr>
        <w:pStyle w:val="Odstavecseseznamem"/>
        <w:numPr>
          <w:ilvl w:val="1"/>
          <w:numId w:val="35"/>
        </w:numPr>
        <w:ind w:left="709" w:hanging="709"/>
        <w:jc w:val="both"/>
        <w:rPr>
          <w:rFonts w:ascii="Arial" w:hAnsi="Arial" w:cs="Arial"/>
          <w:sz w:val="22"/>
        </w:rPr>
      </w:pPr>
      <w:r>
        <w:rPr>
          <w:rFonts w:ascii="Arial" w:hAnsi="Arial" w:cs="Arial"/>
          <w:sz w:val="22"/>
        </w:rPr>
        <w:t>Objednatel</w:t>
      </w:r>
      <w:r w:rsidRPr="00DA7C35">
        <w:t xml:space="preserve"> </w:t>
      </w:r>
      <w:r w:rsidRPr="00DA7C35">
        <w:rPr>
          <w:rFonts w:ascii="Arial" w:hAnsi="Arial" w:cs="Arial"/>
          <w:sz w:val="22"/>
        </w:rPr>
        <w:t>je oprávněn na základě písemného oznámení od této smlouvy odstoupit s účinností k datu doručení takového písemného oznámení zhotoviteli, a to z následujících důvodů</w:t>
      </w:r>
      <w:r>
        <w:rPr>
          <w:rFonts w:ascii="Arial" w:hAnsi="Arial" w:cs="Arial"/>
          <w:sz w:val="22"/>
        </w:rPr>
        <w:t>:</w:t>
      </w:r>
    </w:p>
    <w:p w:rsidR="00DA7C35" w:rsidRPr="00DA7C35" w:rsidRDefault="00DA7C35" w:rsidP="00DA7C35">
      <w:pPr>
        <w:ind w:left="709"/>
        <w:jc w:val="both"/>
        <w:rPr>
          <w:rFonts w:ascii="Arial" w:hAnsi="Arial" w:cs="Arial"/>
          <w:sz w:val="22"/>
        </w:rPr>
      </w:pPr>
      <w:r w:rsidRPr="00DA7C35">
        <w:rPr>
          <w:rFonts w:ascii="Arial" w:hAnsi="Arial" w:cs="Arial"/>
          <w:sz w:val="22"/>
        </w:rPr>
        <w:t>Zhotovitel bude v prodlení s dokončením díla této smlouvy delším než 30 dnů, nebo zhotovitel bude provádět dílo v rozporu s touto smlouvou a nezjedná bezodkladně nápravu (tj. zejména, nikoliv však výlučně, neodstraní vady vzniklé vadným prováděním díla), ačkoliv byl zhotovitel na toto své chování nebo porušování povinností objednatelem písemně upozorněn a vyzván ke zjednání nápravy, nebo</w:t>
      </w:r>
    </w:p>
    <w:p w:rsidR="00DA7C35" w:rsidRPr="00DA7C35" w:rsidRDefault="00C616B5" w:rsidP="00DA7C35">
      <w:pPr>
        <w:ind w:left="709"/>
        <w:jc w:val="both"/>
        <w:rPr>
          <w:rFonts w:ascii="Arial" w:hAnsi="Arial" w:cs="Arial"/>
          <w:sz w:val="22"/>
        </w:rPr>
      </w:pPr>
      <w:r>
        <w:rPr>
          <w:rFonts w:ascii="Arial" w:hAnsi="Arial" w:cs="Arial"/>
          <w:sz w:val="22"/>
        </w:rPr>
        <w:t>z</w:t>
      </w:r>
      <w:r w:rsidR="00DA7C35" w:rsidRPr="00DA7C35">
        <w:rPr>
          <w:rFonts w:ascii="Arial" w:hAnsi="Arial" w:cs="Arial"/>
          <w:sz w:val="22"/>
        </w:rPr>
        <w:t xml:space="preserve">hotovitel bude v prodlení s odstraněním jakékoliv vady a/nebo nedodělku díla podle této smlouvy delším než 15 dnů a/nebo v průběhu záruční doby se vyskytne a/nebo projeví opakovaně (tzn. alespoň dvakrát) jakákoliv vada díla a/nebo se </w:t>
      </w:r>
      <w:r w:rsidR="00DA7C35">
        <w:t>v </w:t>
      </w:r>
      <w:r w:rsidR="00DA7C35" w:rsidRPr="00DA7C35">
        <w:rPr>
          <w:rFonts w:ascii="Arial" w:hAnsi="Arial" w:cs="Arial"/>
          <w:sz w:val="22"/>
        </w:rPr>
        <w:t>průběhu záruční doby vyskytne a/nebo projeví více vad díla (tzn. alespoň tři vady).</w:t>
      </w:r>
    </w:p>
    <w:p w:rsidR="00DA7C35" w:rsidRPr="00DA7C35" w:rsidRDefault="00DA7C35" w:rsidP="00DA7C35">
      <w:pPr>
        <w:jc w:val="both"/>
        <w:rPr>
          <w:rFonts w:ascii="Arial" w:hAnsi="Arial" w:cs="Arial"/>
          <w:sz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7E374D" w:rsidRDefault="00FD3F8F" w:rsidP="00C616B5">
      <w:pPr>
        <w:pStyle w:val="Odstavecseseznamem"/>
        <w:numPr>
          <w:ilvl w:val="1"/>
          <w:numId w:val="35"/>
        </w:numPr>
        <w:spacing w:line="240" w:lineRule="auto"/>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7E374D" w:rsidRDefault="00FD3F8F" w:rsidP="00C616B5">
      <w:pPr>
        <w:pStyle w:val="Odstavecseseznamem"/>
        <w:numPr>
          <w:ilvl w:val="1"/>
          <w:numId w:val="35"/>
        </w:numPr>
        <w:spacing w:line="240" w:lineRule="auto"/>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7E374D" w:rsidRDefault="00FD3F8F" w:rsidP="00C616B5">
      <w:pPr>
        <w:pStyle w:val="Odstavecseseznamem"/>
        <w:numPr>
          <w:ilvl w:val="1"/>
          <w:numId w:val="35"/>
        </w:numPr>
        <w:spacing w:line="240" w:lineRule="auto"/>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7E374D" w:rsidRDefault="00FD3F8F" w:rsidP="00C616B5">
      <w:pPr>
        <w:pStyle w:val="Odstavecseseznamem"/>
        <w:numPr>
          <w:ilvl w:val="1"/>
          <w:numId w:val="36"/>
        </w:numPr>
        <w:spacing w:line="240" w:lineRule="auto"/>
        <w:ind w:left="709" w:hanging="709"/>
        <w:jc w:val="both"/>
        <w:rPr>
          <w:rFonts w:ascii="Arial" w:hAnsi="Arial" w:cs="Arial"/>
          <w:sz w:val="22"/>
        </w:rPr>
      </w:pPr>
      <w:r w:rsidRPr="007E374D">
        <w:rPr>
          <w:rFonts w:ascii="Arial" w:hAnsi="Arial" w:cs="Arial"/>
          <w:sz w:val="22"/>
        </w:rPr>
        <w:t xml:space="preserve">Odstoupí-li od této Smlouvy oprávněně Zhotovitel a není-li v této Smlouvě ujednáno jinak, má nárok na úhradu poměrné části ceny Díla sjednané touto Smlouvou pouze za práce řádně provedené do doby odstoupení od Smlouvy. Od této ceny je Objednatel </w:t>
      </w:r>
      <w:r w:rsidRPr="007E374D">
        <w:rPr>
          <w:rFonts w:ascii="Arial" w:hAnsi="Arial" w:cs="Arial"/>
          <w:sz w:val="22"/>
        </w:rPr>
        <w:lastRenderedPageBreak/>
        <w:t>oprávněn odečíst hodnotu dodávek, které lze Zhotoviteli vrátit, rozhodne-li se k jejich vrácení a takové dodávky Zhotoviteli vrátí.</w:t>
      </w:r>
    </w:p>
    <w:p w:rsidR="007E374D" w:rsidRDefault="00FD3F8F" w:rsidP="00C616B5">
      <w:pPr>
        <w:pStyle w:val="Odstavecseseznamem"/>
        <w:numPr>
          <w:ilvl w:val="1"/>
          <w:numId w:val="36"/>
        </w:numPr>
        <w:spacing w:line="240" w:lineRule="auto"/>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7E374D">
        <w:rPr>
          <w:rFonts w:ascii="Arial" w:hAnsi="Arial" w:cs="Arial"/>
          <w:sz w:val="22"/>
        </w:rPr>
        <w:t>30-ti</w:t>
      </w:r>
      <w:proofErr w:type="gramEnd"/>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C616B5" w:rsidRDefault="00FD3F8F" w:rsidP="00C616B5">
      <w:pPr>
        <w:pStyle w:val="Odstavecseseznamem"/>
        <w:numPr>
          <w:ilvl w:val="1"/>
          <w:numId w:val="36"/>
        </w:numPr>
        <w:spacing w:line="240" w:lineRule="auto"/>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C616B5" w:rsidRDefault="00FD3F8F" w:rsidP="00C616B5">
      <w:pPr>
        <w:pStyle w:val="Odstavecseseznamem"/>
        <w:numPr>
          <w:ilvl w:val="1"/>
          <w:numId w:val="36"/>
        </w:numPr>
        <w:spacing w:line="240" w:lineRule="auto"/>
        <w:ind w:left="709" w:hanging="709"/>
        <w:jc w:val="both"/>
        <w:rPr>
          <w:rFonts w:ascii="Arial" w:hAnsi="Arial" w:cs="Arial"/>
          <w:sz w:val="22"/>
        </w:rPr>
      </w:pPr>
      <w:r w:rsidRPr="00C616B5">
        <w:rPr>
          <w:rFonts w:ascii="Arial" w:hAnsi="Arial" w:cs="Arial"/>
          <w:sz w:val="22"/>
        </w:rPr>
        <w:t>Cenu prací a dodávek dohodnutou smluvními stranami nebo stanovenou znalcem</w:t>
      </w:r>
      <w:r w:rsidR="00C616B5" w:rsidRPr="00C616B5">
        <w:rPr>
          <w:rFonts w:ascii="Arial" w:hAnsi="Arial" w:cs="Arial"/>
          <w:sz w:val="22"/>
        </w:rPr>
        <w:t xml:space="preserve"> (</w:t>
      </w:r>
      <w:r w:rsidRPr="00C616B5">
        <w:rPr>
          <w:rFonts w:ascii="Arial" w:hAnsi="Arial" w:cs="Arial"/>
          <w:sz w:val="22"/>
        </w:rPr>
        <w:t xml:space="preserve">sníženou o Objednatelem uhrazené zálohy, o náhradu škody, smluvní pokuty a jiné peněžité nároky vůči Zhotoviteli) uhradí Objednatel Zhotoviteli do </w:t>
      </w:r>
      <w:proofErr w:type="gramStart"/>
      <w:r w:rsidRPr="00C616B5">
        <w:rPr>
          <w:rFonts w:ascii="Arial" w:hAnsi="Arial" w:cs="Arial"/>
          <w:sz w:val="22"/>
        </w:rPr>
        <w:t>30-ti</w:t>
      </w:r>
      <w:proofErr w:type="gramEnd"/>
      <w:r w:rsidRPr="00C616B5">
        <w:rPr>
          <w:rFonts w:ascii="Arial" w:hAnsi="Arial" w:cs="Arial"/>
          <w:sz w:val="22"/>
        </w:rPr>
        <w:t xml:space="preserve"> dnů ode dne jejich ocenění. Od této ceny je Objednatel oprávněn odečíst hodnotu dodávek, které lze Zhotoviteli vrátit, rozhodne-li se k jejich vrácení a takové dodávky Zhotoviteli vrátí. </w:t>
      </w:r>
    </w:p>
    <w:p w:rsidR="001D0C11" w:rsidRPr="00D91ED0" w:rsidRDefault="00B20AFA" w:rsidP="001D0C11">
      <w:pPr>
        <w:pStyle w:val="Nadpis8"/>
        <w:spacing w:before="240" w:after="120"/>
        <w:rPr>
          <w:sz w:val="22"/>
          <w:szCs w:val="22"/>
        </w:rPr>
      </w:pPr>
      <w:r w:rsidRPr="00D91ED0">
        <w:rPr>
          <w:sz w:val="22"/>
          <w:szCs w:val="22"/>
          <w:lang w:val="cs-CZ"/>
        </w:rPr>
        <w:t>Závěrečná ustanovení</w:t>
      </w:r>
    </w:p>
    <w:p w:rsidR="00C616B5" w:rsidRDefault="001D0C11" w:rsidP="00C616B5">
      <w:pPr>
        <w:pStyle w:val="Zkladntext"/>
        <w:numPr>
          <w:ilvl w:val="1"/>
          <w:numId w:val="37"/>
        </w:numPr>
        <w:spacing w:before="200"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eventu</w:t>
      </w:r>
      <w:r w:rsidRPr="00C616B5">
        <w:rPr>
          <w:rFonts w:ascii="Arial" w:hAnsi="Arial" w:cs="Arial"/>
          <w:b w:val="0"/>
          <w:sz w:val="22"/>
        </w:rPr>
        <w:t>á</w:t>
      </w:r>
      <w:r>
        <w:rPr>
          <w:rFonts w:ascii="Arial" w:hAnsi="Arial" w:cs="Arial"/>
          <w:b w:val="0"/>
          <w:sz w:val="22"/>
        </w:rPr>
        <w:t xml:space="preserve">lní spory, </w:t>
      </w:r>
      <w:r w:rsidRPr="00C616B5">
        <w:rPr>
          <w:rFonts w:ascii="Arial" w:hAnsi="Arial" w:cs="Arial"/>
          <w:b w:val="0"/>
          <w:sz w:val="22"/>
        </w:rPr>
        <w:t xml:space="preserve">           </w:t>
      </w:r>
      <w:r>
        <w:rPr>
          <w:rFonts w:ascii="Arial" w:hAnsi="Arial" w:cs="Arial"/>
          <w:b w:val="0"/>
          <w:sz w:val="22"/>
        </w:rPr>
        <w:t>které mohou vzniknout v průběhu realizace díla, byly řešeny cestou vzájemné dohody.</w:t>
      </w:r>
    </w:p>
    <w:p w:rsidR="001D0C11" w:rsidRPr="00C616B5" w:rsidRDefault="001D0C11" w:rsidP="00C616B5">
      <w:pPr>
        <w:pStyle w:val="Zkladntext"/>
        <w:numPr>
          <w:ilvl w:val="1"/>
          <w:numId w:val="37"/>
        </w:numPr>
        <w:spacing w:before="200" w:line="240" w:lineRule="auto"/>
        <w:rPr>
          <w:rFonts w:ascii="Arial" w:hAnsi="Arial" w:cs="Arial"/>
          <w:b w:val="0"/>
          <w:sz w:val="22"/>
        </w:rPr>
      </w:pPr>
      <w:r w:rsidRPr="00C616B5">
        <w:rPr>
          <w:rFonts w:ascii="Arial" w:hAnsi="Arial" w:cs="Arial"/>
          <w:b w:val="0"/>
          <w:sz w:val="22"/>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r w:rsidR="00C616B5">
        <w:rPr>
          <w:rFonts w:ascii="Arial" w:hAnsi="Arial" w:cs="Arial"/>
          <w:sz w:val="22"/>
        </w:rPr>
        <w:t>.</w:t>
      </w:r>
    </w:p>
    <w:p w:rsidR="00694697" w:rsidRDefault="00694697" w:rsidP="00B20AFA">
      <w:pPr>
        <w:numPr>
          <w:ilvl w:val="1"/>
          <w:numId w:val="37"/>
        </w:numPr>
        <w:spacing w:before="20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lastRenderedPageBreak/>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713948">
        <w:rPr>
          <w:rFonts w:ascii="Arial" w:hAnsi="Arial" w:cs="Arial"/>
          <w:sz w:val="22"/>
        </w:rPr>
        <w:t>5</w:t>
      </w:r>
      <w:r w:rsidR="00B20AFA">
        <w:rPr>
          <w:rFonts w:ascii="Arial" w:hAnsi="Arial" w:cs="Arial"/>
          <w:sz w:val="22"/>
        </w:rPr>
        <w:t xml:space="preserve"> Sb. Zveřejnění v tomto registru zajistí město Turnov.</w:t>
      </w:r>
    </w:p>
    <w:p w:rsidR="004640EB" w:rsidRDefault="004640EB" w:rsidP="004640EB">
      <w:pPr>
        <w:spacing w:before="200"/>
        <w:ind w:left="720"/>
        <w:jc w:val="both"/>
        <w:rPr>
          <w:rFonts w:ascii="Arial" w:hAnsi="Arial" w:cs="Arial"/>
          <w:sz w:val="22"/>
        </w:rPr>
      </w:pPr>
    </w:p>
    <w:p w:rsidR="00C616B5" w:rsidRDefault="00C616B5" w:rsidP="00C616B5">
      <w:pPr>
        <w:spacing w:before="200"/>
        <w:jc w:val="both"/>
        <w:rPr>
          <w:rFonts w:ascii="Arial" w:hAnsi="Arial" w:cs="Arial"/>
          <w:sz w:val="22"/>
        </w:rPr>
      </w:pPr>
      <w:r>
        <w:rPr>
          <w:rFonts w:ascii="Arial" w:hAnsi="Arial" w:cs="Arial"/>
          <w:sz w:val="22"/>
        </w:rPr>
        <w:t>Příloha:</w:t>
      </w:r>
    </w:p>
    <w:p w:rsidR="00C616B5" w:rsidRPr="00D95535" w:rsidRDefault="00C616B5" w:rsidP="00C616B5">
      <w:pPr>
        <w:spacing w:before="200"/>
        <w:jc w:val="both"/>
        <w:rPr>
          <w:rFonts w:ascii="Arial" w:hAnsi="Arial" w:cs="Arial"/>
          <w:sz w:val="22"/>
        </w:rPr>
      </w:pPr>
      <w:r w:rsidRPr="00D95535">
        <w:rPr>
          <w:rFonts w:ascii="Arial" w:hAnsi="Arial" w:cs="Arial"/>
          <w:sz w:val="22"/>
        </w:rPr>
        <w:t>1. Výkaz výměr</w:t>
      </w:r>
    </w:p>
    <w:p w:rsidR="004640EB" w:rsidRDefault="004640EB" w:rsidP="004640EB">
      <w:pPr>
        <w:spacing w:before="200"/>
        <w:ind w:left="720"/>
        <w:jc w:val="both"/>
        <w:rPr>
          <w:rFonts w:ascii="Arial" w:hAnsi="Arial" w:cs="Arial"/>
          <w:sz w:val="22"/>
        </w:rPr>
      </w:pP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6F1299" w:rsidRDefault="006F1299" w:rsidP="006F1299"/>
          <w:p w:rsidR="00C9682E" w:rsidRPr="006F1299" w:rsidRDefault="00C9682E"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00997DD9">
              <w:rPr>
                <w:rFonts w:ascii="Arial" w:hAnsi="Arial" w:cs="Arial"/>
                <w:sz w:val="22"/>
                <w:lang w:val="cs-CZ"/>
              </w:rPr>
              <w:t xml:space="preserve"> 202</w:t>
            </w:r>
            <w:r w:rsidR="002228E4">
              <w:rPr>
                <w:rFonts w:ascii="Arial" w:hAnsi="Arial" w:cs="Arial"/>
                <w:sz w:val="22"/>
                <w:lang w:val="cs-CZ"/>
              </w:rPr>
              <w:t>2</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F5479A" w:rsidRDefault="00F5479A" w:rsidP="006C2496">
            <w:pPr>
              <w:rPr>
                <w:rFonts w:ascii="Arial" w:hAnsi="Arial" w:cs="Arial"/>
                <w:sz w:val="22"/>
              </w:rPr>
            </w:pPr>
          </w:p>
          <w:p w:rsidR="00F5479A" w:rsidRDefault="00F5479A" w:rsidP="006C2496">
            <w:pPr>
              <w:rPr>
                <w:rFonts w:ascii="Arial" w:hAnsi="Arial" w:cs="Arial"/>
                <w:sz w:val="22"/>
              </w:rPr>
            </w:pPr>
          </w:p>
          <w:p w:rsidR="00F5479A" w:rsidRDefault="00F5479A"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670CB1" w:rsidRPr="00DA0863">
              <w:rPr>
                <w:rFonts w:ascii="Arial" w:hAnsi="Arial" w:cs="Arial"/>
                <w:sz w:val="22"/>
                <w:lang w:val="cs-CZ"/>
              </w:rPr>
              <w:t>……</w:t>
            </w:r>
            <w:r w:rsidRPr="00DA0863">
              <w:rPr>
                <w:rFonts w:ascii="Arial" w:hAnsi="Arial" w:cs="Arial"/>
                <w:sz w:val="22"/>
                <w:lang w:val="cs-CZ"/>
              </w:rPr>
              <w:t xml:space="preserve"> </w:t>
            </w:r>
            <w:r w:rsidR="00997DD9">
              <w:rPr>
                <w:rFonts w:ascii="Arial" w:hAnsi="Arial" w:cs="Arial"/>
                <w:sz w:val="22"/>
                <w:lang w:val="cs-CZ"/>
              </w:rPr>
              <w:t>20</w:t>
            </w:r>
            <w:r w:rsidR="002228E4">
              <w:rPr>
                <w:rFonts w:ascii="Arial" w:hAnsi="Arial" w:cs="Arial"/>
                <w:sz w:val="22"/>
                <w:lang w:val="cs-CZ"/>
              </w:rPr>
              <w:t>22</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70CB1" w:rsidRDefault="00670CB1"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694697" w:rsidRDefault="00694697" w:rsidP="00694697">
      <w:pPr>
        <w:jc w:val="both"/>
        <w:rPr>
          <w:rFonts w:ascii="Arial" w:hAnsi="Arial" w:cs="Arial"/>
          <w:sz w:val="22"/>
        </w:rPr>
      </w:pPr>
    </w:p>
    <w:p w:rsidR="006F1299" w:rsidRDefault="006F1299" w:rsidP="00694697">
      <w:pPr>
        <w:jc w:val="both"/>
        <w:rPr>
          <w:rFonts w:ascii="Arial" w:hAnsi="Arial" w:cs="Arial"/>
          <w:sz w:val="22"/>
        </w:rPr>
      </w:pPr>
    </w:p>
    <w:p w:rsidR="00C9682E" w:rsidRDefault="00C9682E" w:rsidP="00694697">
      <w:pPr>
        <w:jc w:val="both"/>
        <w:rPr>
          <w:rFonts w:ascii="Arial" w:hAnsi="Arial" w:cs="Arial"/>
          <w:sz w:val="22"/>
        </w:rPr>
      </w:pPr>
    </w:p>
    <w:sectPr w:rsidR="00C9682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2356DF" w:rsidRDefault="002356DF">
    <w:pPr>
      <w:pStyle w:val="Zpat"/>
      <w:pBdr>
        <w:top w:val="single" w:sz="4" w:space="1" w:color="auto"/>
      </w:pBdr>
      <w:rPr>
        <w:rStyle w:val="slostrnky"/>
        <w:rFonts w:ascii="Arial" w:hAnsi="Arial" w:cs="Arial"/>
        <w:sz w:val="18"/>
      </w:rPr>
    </w:pPr>
    <w:r w:rsidRPr="00DC06F1">
      <w:rPr>
        <w:rFonts w:ascii="Arial" w:hAnsi="Arial" w:cs="Arial"/>
        <w:sz w:val="18"/>
        <w:szCs w:val="18"/>
      </w:rPr>
      <w:t>„</w:t>
    </w:r>
    <w:r w:rsidR="00C616B5">
      <w:rPr>
        <w:rFonts w:ascii="Arial" w:hAnsi="Arial" w:cs="Arial"/>
        <w:sz w:val="18"/>
        <w:szCs w:val="18"/>
        <w:lang w:val="cs-CZ"/>
      </w:rPr>
      <w:t>Bytová zóna Hruštice, finální povrchy I. část</w:t>
    </w:r>
    <w:r w:rsidR="00230C90" w:rsidRPr="00DC06F1">
      <w:rPr>
        <w:rFonts w:ascii="Arial" w:hAnsi="Arial" w:cs="Arial"/>
        <w:sz w:val="18"/>
        <w:szCs w:val="18"/>
        <w:lang w:val="cs-CZ"/>
      </w:rPr>
      <w:t>“</w:t>
    </w:r>
    <w:r w:rsidR="00230C90">
      <w:rPr>
        <w:rFonts w:ascii="Arial" w:hAnsi="Arial" w:cs="Arial"/>
        <w:sz w:val="18"/>
        <w:szCs w:val="18"/>
        <w:lang w:val="cs-CZ"/>
      </w:rPr>
      <w:t xml:space="preserve">                        </w:t>
    </w: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26564A">
      <w:rPr>
        <w:rStyle w:val="slostrnky"/>
        <w:rFonts w:ascii="Arial" w:hAnsi="Arial" w:cs="Arial"/>
        <w:noProof/>
        <w:sz w:val="18"/>
      </w:rPr>
      <w:t>9</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26564A">
      <w:rPr>
        <w:rStyle w:val="slostrnky"/>
        <w:rFonts w:ascii="Arial" w:hAnsi="Arial" w:cs="Arial"/>
        <w:noProof/>
        <w:sz w:val="18"/>
      </w:rPr>
      <w:t>10</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2752EE5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ascii="Arial" w:eastAsia="Times New Roman" w:hAnsi="Arial" w:cs="Arial" w:hint="default"/>
        <w:b w:val="0"/>
        <w:color w:val="auto"/>
        <w:sz w:val="22"/>
        <w:szCs w:val="22"/>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3413"/>
        </w:tabs>
        <w:ind w:left="3413"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3CF61A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2A2ABC"/>
    <w:multiLevelType w:val="hybridMultilevel"/>
    <w:tmpl w:val="509E1166"/>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244D36"/>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26"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2" w15:restartNumberingAfterBreak="0">
    <w:nsid w:val="63D24570"/>
    <w:multiLevelType w:val="multilevel"/>
    <w:tmpl w:val="B8F4DC14"/>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3" w15:restartNumberingAfterBreak="0">
    <w:nsid w:val="659F3FB0"/>
    <w:multiLevelType w:val="multilevel"/>
    <w:tmpl w:val="29F6334C"/>
    <w:lvl w:ilvl="0">
      <w:start w:val="2"/>
      <w:numFmt w:val="decimal"/>
      <w:lvlText w:val="%1."/>
      <w:lvlJc w:val="left"/>
      <w:pPr>
        <w:tabs>
          <w:tab w:val="num" w:pos="360"/>
        </w:tabs>
        <w:ind w:left="360" w:hanging="360"/>
      </w:pPr>
      <w:rPr>
        <w:rFonts w:eastAsia="Times New Roman" w:hint="default"/>
        <w:color w:val="auto"/>
      </w:rPr>
    </w:lvl>
    <w:lvl w:ilvl="1">
      <w:start w:val="1"/>
      <w:numFmt w:val="bullet"/>
      <w:lvlText w:val=""/>
      <w:lvlJc w:val="left"/>
      <w:pPr>
        <w:tabs>
          <w:tab w:val="num" w:pos="1003"/>
        </w:tabs>
        <w:ind w:left="1003" w:hanging="720"/>
      </w:pPr>
      <w:rPr>
        <w:rFonts w:ascii="Symbol" w:hAnsi="Symbol"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34"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2"/>
  </w:num>
  <w:num w:numId="3">
    <w:abstractNumId w:val="19"/>
  </w:num>
  <w:num w:numId="4">
    <w:abstractNumId w:val="11"/>
  </w:num>
  <w:num w:numId="5">
    <w:abstractNumId w:val="4"/>
  </w:num>
  <w:num w:numId="6">
    <w:abstractNumId w:val="3"/>
  </w:num>
  <w:num w:numId="7">
    <w:abstractNumId w:val="31"/>
  </w:num>
  <w:num w:numId="8">
    <w:abstractNumId w:val="9"/>
  </w:num>
  <w:num w:numId="9">
    <w:abstractNumId w:val="6"/>
  </w:num>
  <w:num w:numId="10">
    <w:abstractNumId w:val="22"/>
  </w:num>
  <w:num w:numId="11">
    <w:abstractNumId w:val="15"/>
  </w:num>
  <w:num w:numId="12">
    <w:abstractNumId w:val="21"/>
  </w:num>
  <w:num w:numId="13">
    <w:abstractNumId w:val="30"/>
  </w:num>
  <w:num w:numId="14">
    <w:abstractNumId w:val="34"/>
  </w:num>
  <w:num w:numId="15">
    <w:abstractNumId w:val="27"/>
  </w:num>
  <w:num w:numId="16">
    <w:abstractNumId w:val="38"/>
  </w:num>
  <w:num w:numId="17">
    <w:abstractNumId w:val="29"/>
  </w:num>
  <w:num w:numId="18">
    <w:abstractNumId w:val="7"/>
  </w:num>
  <w:num w:numId="19">
    <w:abstractNumId w:val="5"/>
  </w:num>
  <w:num w:numId="20">
    <w:abstractNumId w:val="37"/>
  </w:num>
  <w:num w:numId="21">
    <w:abstractNumId w:val="24"/>
  </w:num>
  <w:num w:numId="22">
    <w:abstractNumId w:val="2"/>
  </w:num>
  <w:num w:numId="23">
    <w:abstractNumId w:val="36"/>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6"/>
  </w:num>
  <w:num w:numId="30">
    <w:abstractNumId w:val="1"/>
  </w:num>
  <w:num w:numId="31">
    <w:abstractNumId w:val="10"/>
  </w:num>
  <w:num w:numId="32">
    <w:abstractNumId w:val="12"/>
  </w:num>
  <w:num w:numId="33">
    <w:abstractNumId w:val="14"/>
  </w:num>
  <w:num w:numId="34">
    <w:abstractNumId w:val="28"/>
  </w:num>
  <w:num w:numId="35">
    <w:abstractNumId w:val="17"/>
  </w:num>
  <w:num w:numId="36">
    <w:abstractNumId w:val="13"/>
  </w:num>
  <w:num w:numId="37">
    <w:abstractNumId w:val="23"/>
  </w:num>
  <w:num w:numId="38">
    <w:abstractNumId w:val="20"/>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4FC3"/>
    <w:rsid w:val="000359C9"/>
    <w:rsid w:val="00036D49"/>
    <w:rsid w:val="00044D30"/>
    <w:rsid w:val="00046D8F"/>
    <w:rsid w:val="00051801"/>
    <w:rsid w:val="00065D4C"/>
    <w:rsid w:val="00066532"/>
    <w:rsid w:val="000756E2"/>
    <w:rsid w:val="00076062"/>
    <w:rsid w:val="00082580"/>
    <w:rsid w:val="00085B22"/>
    <w:rsid w:val="00094926"/>
    <w:rsid w:val="000A5FDA"/>
    <w:rsid w:val="000A6660"/>
    <w:rsid w:val="000A7B85"/>
    <w:rsid w:val="000B77A2"/>
    <w:rsid w:val="000C3098"/>
    <w:rsid w:val="000C7A3F"/>
    <w:rsid w:val="000D1146"/>
    <w:rsid w:val="000D1D9C"/>
    <w:rsid w:val="000F5A39"/>
    <w:rsid w:val="000F5FF2"/>
    <w:rsid w:val="001041CF"/>
    <w:rsid w:val="00110748"/>
    <w:rsid w:val="00112FDD"/>
    <w:rsid w:val="0011379A"/>
    <w:rsid w:val="00114C97"/>
    <w:rsid w:val="00127902"/>
    <w:rsid w:val="00133462"/>
    <w:rsid w:val="00140BB2"/>
    <w:rsid w:val="00144966"/>
    <w:rsid w:val="0015557E"/>
    <w:rsid w:val="00173B09"/>
    <w:rsid w:val="00177548"/>
    <w:rsid w:val="00180429"/>
    <w:rsid w:val="0018753F"/>
    <w:rsid w:val="001C1879"/>
    <w:rsid w:val="001D0C11"/>
    <w:rsid w:val="001D5F73"/>
    <w:rsid w:val="001D7634"/>
    <w:rsid w:val="001E2FFC"/>
    <w:rsid w:val="001F5687"/>
    <w:rsid w:val="001F7283"/>
    <w:rsid w:val="00204AC9"/>
    <w:rsid w:val="00207040"/>
    <w:rsid w:val="0021344C"/>
    <w:rsid w:val="002150E8"/>
    <w:rsid w:val="0022004F"/>
    <w:rsid w:val="002228E4"/>
    <w:rsid w:val="002236DF"/>
    <w:rsid w:val="00225188"/>
    <w:rsid w:val="00230C90"/>
    <w:rsid w:val="00230ED0"/>
    <w:rsid w:val="0023330F"/>
    <w:rsid w:val="00235206"/>
    <w:rsid w:val="002356DF"/>
    <w:rsid w:val="00235AF4"/>
    <w:rsid w:val="002411D9"/>
    <w:rsid w:val="00242FD3"/>
    <w:rsid w:val="002512EA"/>
    <w:rsid w:val="00252B3B"/>
    <w:rsid w:val="00257702"/>
    <w:rsid w:val="00260949"/>
    <w:rsid w:val="0026564A"/>
    <w:rsid w:val="0028118C"/>
    <w:rsid w:val="0029330A"/>
    <w:rsid w:val="002B5D2B"/>
    <w:rsid w:val="002B61E6"/>
    <w:rsid w:val="002B6B97"/>
    <w:rsid w:val="002C21C4"/>
    <w:rsid w:val="002C5C9A"/>
    <w:rsid w:val="002C6291"/>
    <w:rsid w:val="002C70E3"/>
    <w:rsid w:val="002D4337"/>
    <w:rsid w:val="002E5766"/>
    <w:rsid w:val="002F65F0"/>
    <w:rsid w:val="002F74FE"/>
    <w:rsid w:val="00302E82"/>
    <w:rsid w:val="00302ECF"/>
    <w:rsid w:val="00305F14"/>
    <w:rsid w:val="00307BD2"/>
    <w:rsid w:val="00312261"/>
    <w:rsid w:val="00322D87"/>
    <w:rsid w:val="003478EB"/>
    <w:rsid w:val="00366C01"/>
    <w:rsid w:val="00377C96"/>
    <w:rsid w:val="00381353"/>
    <w:rsid w:val="003831AC"/>
    <w:rsid w:val="003A6692"/>
    <w:rsid w:val="003C3A4B"/>
    <w:rsid w:val="003D5B7C"/>
    <w:rsid w:val="003E21DF"/>
    <w:rsid w:val="003F3F70"/>
    <w:rsid w:val="003F48C7"/>
    <w:rsid w:val="0043159C"/>
    <w:rsid w:val="00431B05"/>
    <w:rsid w:val="00435206"/>
    <w:rsid w:val="00436822"/>
    <w:rsid w:val="00445198"/>
    <w:rsid w:val="004640EB"/>
    <w:rsid w:val="004724B0"/>
    <w:rsid w:val="00476A0B"/>
    <w:rsid w:val="00476AC9"/>
    <w:rsid w:val="00495290"/>
    <w:rsid w:val="0049626A"/>
    <w:rsid w:val="004A3D74"/>
    <w:rsid w:val="004B02A9"/>
    <w:rsid w:val="004C4E1B"/>
    <w:rsid w:val="004D1B93"/>
    <w:rsid w:val="004F221E"/>
    <w:rsid w:val="004F4061"/>
    <w:rsid w:val="00503B6E"/>
    <w:rsid w:val="00517F7C"/>
    <w:rsid w:val="005232A8"/>
    <w:rsid w:val="005431E0"/>
    <w:rsid w:val="00546B76"/>
    <w:rsid w:val="0055171A"/>
    <w:rsid w:val="0056561A"/>
    <w:rsid w:val="005918D4"/>
    <w:rsid w:val="00595E0F"/>
    <w:rsid w:val="005A1E20"/>
    <w:rsid w:val="005A520E"/>
    <w:rsid w:val="005A53E8"/>
    <w:rsid w:val="005A6576"/>
    <w:rsid w:val="005A6C69"/>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6F5AEF"/>
    <w:rsid w:val="00713948"/>
    <w:rsid w:val="00717326"/>
    <w:rsid w:val="00717875"/>
    <w:rsid w:val="0072564C"/>
    <w:rsid w:val="0078317E"/>
    <w:rsid w:val="007840A3"/>
    <w:rsid w:val="0079566B"/>
    <w:rsid w:val="007A1062"/>
    <w:rsid w:val="007A4F0D"/>
    <w:rsid w:val="007A7E67"/>
    <w:rsid w:val="007B0223"/>
    <w:rsid w:val="007C4E5E"/>
    <w:rsid w:val="007D0343"/>
    <w:rsid w:val="007E374D"/>
    <w:rsid w:val="007E3E57"/>
    <w:rsid w:val="007F02D7"/>
    <w:rsid w:val="00805A05"/>
    <w:rsid w:val="00807F6D"/>
    <w:rsid w:val="00862197"/>
    <w:rsid w:val="008647D6"/>
    <w:rsid w:val="00880CF8"/>
    <w:rsid w:val="00881DA1"/>
    <w:rsid w:val="00886AC6"/>
    <w:rsid w:val="00890F3D"/>
    <w:rsid w:val="00895CC0"/>
    <w:rsid w:val="008A2D84"/>
    <w:rsid w:val="008A4B6D"/>
    <w:rsid w:val="008A72BC"/>
    <w:rsid w:val="008B3190"/>
    <w:rsid w:val="008B3A07"/>
    <w:rsid w:val="008B647B"/>
    <w:rsid w:val="008C4A8C"/>
    <w:rsid w:val="008C5356"/>
    <w:rsid w:val="008E5FB9"/>
    <w:rsid w:val="008F0BEF"/>
    <w:rsid w:val="008F0F74"/>
    <w:rsid w:val="008F59AA"/>
    <w:rsid w:val="009147DE"/>
    <w:rsid w:val="00916CD8"/>
    <w:rsid w:val="00916F89"/>
    <w:rsid w:val="00924E81"/>
    <w:rsid w:val="00944A06"/>
    <w:rsid w:val="0096057F"/>
    <w:rsid w:val="00962A3E"/>
    <w:rsid w:val="00967A11"/>
    <w:rsid w:val="00971575"/>
    <w:rsid w:val="0097580A"/>
    <w:rsid w:val="00976CEF"/>
    <w:rsid w:val="00997DD9"/>
    <w:rsid w:val="009A354F"/>
    <w:rsid w:val="009B6682"/>
    <w:rsid w:val="009C017F"/>
    <w:rsid w:val="009C7905"/>
    <w:rsid w:val="009D0AEE"/>
    <w:rsid w:val="009D1AD1"/>
    <w:rsid w:val="009D2C7B"/>
    <w:rsid w:val="009D6343"/>
    <w:rsid w:val="009F5790"/>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4857"/>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A6DAA"/>
    <w:rsid w:val="00BB0759"/>
    <w:rsid w:val="00BB4475"/>
    <w:rsid w:val="00BB5B8D"/>
    <w:rsid w:val="00BC60C7"/>
    <w:rsid w:val="00BC6329"/>
    <w:rsid w:val="00BE17C8"/>
    <w:rsid w:val="00C179D9"/>
    <w:rsid w:val="00C27BC3"/>
    <w:rsid w:val="00C27EBC"/>
    <w:rsid w:val="00C518B5"/>
    <w:rsid w:val="00C616B5"/>
    <w:rsid w:val="00C65979"/>
    <w:rsid w:val="00C7408A"/>
    <w:rsid w:val="00C752FE"/>
    <w:rsid w:val="00C92D4F"/>
    <w:rsid w:val="00C93ECB"/>
    <w:rsid w:val="00C9682E"/>
    <w:rsid w:val="00CB2459"/>
    <w:rsid w:val="00CB2F87"/>
    <w:rsid w:val="00CC0877"/>
    <w:rsid w:val="00CC3141"/>
    <w:rsid w:val="00CC5D9B"/>
    <w:rsid w:val="00CC68A8"/>
    <w:rsid w:val="00CD1D33"/>
    <w:rsid w:val="00CD43B4"/>
    <w:rsid w:val="00CD576A"/>
    <w:rsid w:val="00CE2BF8"/>
    <w:rsid w:val="00D01277"/>
    <w:rsid w:val="00D056D4"/>
    <w:rsid w:val="00D0630D"/>
    <w:rsid w:val="00D101FA"/>
    <w:rsid w:val="00D11A07"/>
    <w:rsid w:val="00D44CD6"/>
    <w:rsid w:val="00D454DA"/>
    <w:rsid w:val="00D5615C"/>
    <w:rsid w:val="00D6178C"/>
    <w:rsid w:val="00D866B6"/>
    <w:rsid w:val="00D90CBC"/>
    <w:rsid w:val="00D914D7"/>
    <w:rsid w:val="00D91ED0"/>
    <w:rsid w:val="00D925A1"/>
    <w:rsid w:val="00D937DC"/>
    <w:rsid w:val="00D9510E"/>
    <w:rsid w:val="00D95535"/>
    <w:rsid w:val="00D97549"/>
    <w:rsid w:val="00DA0863"/>
    <w:rsid w:val="00DA7C35"/>
    <w:rsid w:val="00DB6BC3"/>
    <w:rsid w:val="00DC06F1"/>
    <w:rsid w:val="00DF0D85"/>
    <w:rsid w:val="00DF7016"/>
    <w:rsid w:val="00E022EF"/>
    <w:rsid w:val="00E1049C"/>
    <w:rsid w:val="00E15353"/>
    <w:rsid w:val="00E24C56"/>
    <w:rsid w:val="00E35E67"/>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58C2"/>
    <w:rsid w:val="00ED7B5A"/>
    <w:rsid w:val="00EF2BE5"/>
    <w:rsid w:val="00F10FCE"/>
    <w:rsid w:val="00F12644"/>
    <w:rsid w:val="00F14110"/>
    <w:rsid w:val="00F22148"/>
    <w:rsid w:val="00F22D1B"/>
    <w:rsid w:val="00F23CEB"/>
    <w:rsid w:val="00F266A0"/>
    <w:rsid w:val="00F32F52"/>
    <w:rsid w:val="00F35B18"/>
    <w:rsid w:val="00F406F8"/>
    <w:rsid w:val="00F41DD1"/>
    <w:rsid w:val="00F4495C"/>
    <w:rsid w:val="00F50FD4"/>
    <w:rsid w:val="00F5479A"/>
    <w:rsid w:val="00F57611"/>
    <w:rsid w:val="00F67B03"/>
    <w:rsid w:val="00F749BD"/>
    <w:rsid w:val="00F831CC"/>
    <w:rsid w:val="00F83376"/>
    <w:rsid w:val="00F841FF"/>
    <w:rsid w:val="00F93E19"/>
    <w:rsid w:val="00FB260D"/>
    <w:rsid w:val="00FC20A5"/>
    <w:rsid w:val="00FD3F8F"/>
    <w:rsid w:val="00FD514D"/>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3413"/>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5A520E"/>
    <w:pPr>
      <w:widowControl w:val="0"/>
      <w:tabs>
        <w:tab w:val="left" w:pos="426"/>
      </w:tabs>
    </w:pPr>
    <w:rPr>
      <w:szCs w:val="20"/>
      <w:lang w:val="fr-BE"/>
    </w:rPr>
  </w:style>
  <w:style w:type="character" w:customStyle="1" w:styleId="Bodytext4">
    <w:name w:val="Body text (4)_"/>
    <w:basedOn w:val="Standardnpsmoodstavce"/>
    <w:link w:val="Bodytext40"/>
    <w:uiPriority w:val="99"/>
    <w:locked/>
    <w:rsid w:val="005A6576"/>
    <w:rPr>
      <w:rFonts w:ascii="Arial" w:hAnsi="Arial" w:cs="Arial"/>
      <w:b/>
      <w:bCs/>
      <w:sz w:val="21"/>
      <w:szCs w:val="21"/>
      <w:shd w:val="clear" w:color="auto" w:fill="FFFFFF"/>
    </w:rPr>
  </w:style>
  <w:style w:type="paragraph" w:customStyle="1" w:styleId="Bodytext40">
    <w:name w:val="Body text (4)"/>
    <w:basedOn w:val="Normln"/>
    <w:link w:val="Bodytext4"/>
    <w:uiPriority w:val="99"/>
    <w:rsid w:val="005A6576"/>
    <w:pPr>
      <w:widowControl w:val="0"/>
      <w:shd w:val="clear" w:color="auto" w:fill="FFFFFF"/>
      <w:spacing w:after="360" w:line="288" w:lineRule="exact"/>
      <w:ind w:hanging="580"/>
    </w:pPr>
    <w:rPr>
      <w:rFonts w:ascii="Arial" w:eastAsia="Calibri" w:hAnsi="Arial" w:cs="Arial"/>
      <w:b/>
      <w:bCs/>
      <w:sz w:val="21"/>
      <w:szCs w:val="21"/>
    </w:rPr>
  </w:style>
  <w:style w:type="table" w:styleId="Mkatabulky">
    <w:name w:val="Table Grid"/>
    <w:basedOn w:val="Normlntabulka"/>
    <w:uiPriority w:val="39"/>
    <w:rsid w:val="005A657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158159491">
      <w:bodyDiv w:val="1"/>
      <w:marLeft w:val="0"/>
      <w:marRight w:val="0"/>
      <w:marTop w:val="0"/>
      <w:marBottom w:val="0"/>
      <w:divBdr>
        <w:top w:val="none" w:sz="0" w:space="0" w:color="auto"/>
        <w:left w:val="none" w:sz="0" w:space="0" w:color="auto"/>
        <w:bottom w:val="none" w:sz="0" w:space="0" w:color="auto"/>
        <w:right w:val="none" w:sz="0" w:space="0" w:color="auto"/>
      </w:divBdr>
    </w:div>
    <w:div w:id="269361220">
      <w:bodyDiv w:val="1"/>
      <w:marLeft w:val="0"/>
      <w:marRight w:val="0"/>
      <w:marTop w:val="0"/>
      <w:marBottom w:val="0"/>
      <w:divBdr>
        <w:top w:val="none" w:sz="0" w:space="0" w:color="auto"/>
        <w:left w:val="none" w:sz="0" w:space="0" w:color="auto"/>
        <w:bottom w:val="none" w:sz="0" w:space="0" w:color="auto"/>
        <w:right w:val="none" w:sz="0" w:space="0" w:color="auto"/>
      </w:divBdr>
    </w:div>
    <w:div w:id="693651543">
      <w:bodyDiv w:val="1"/>
      <w:marLeft w:val="0"/>
      <w:marRight w:val="0"/>
      <w:marTop w:val="0"/>
      <w:marBottom w:val="0"/>
      <w:divBdr>
        <w:top w:val="none" w:sz="0" w:space="0" w:color="auto"/>
        <w:left w:val="none" w:sz="0" w:space="0" w:color="auto"/>
        <w:bottom w:val="none" w:sz="0" w:space="0" w:color="auto"/>
        <w:right w:val="none" w:sz="0" w:space="0" w:color="auto"/>
      </w:divBdr>
    </w:div>
    <w:div w:id="710112060">
      <w:bodyDiv w:val="1"/>
      <w:marLeft w:val="0"/>
      <w:marRight w:val="0"/>
      <w:marTop w:val="0"/>
      <w:marBottom w:val="0"/>
      <w:divBdr>
        <w:top w:val="none" w:sz="0" w:space="0" w:color="auto"/>
        <w:left w:val="none" w:sz="0" w:space="0" w:color="auto"/>
        <w:bottom w:val="none" w:sz="0" w:space="0" w:color="auto"/>
        <w:right w:val="none" w:sz="0" w:space="0" w:color="auto"/>
      </w:divBdr>
    </w:div>
    <w:div w:id="980311524">
      <w:bodyDiv w:val="1"/>
      <w:marLeft w:val="0"/>
      <w:marRight w:val="0"/>
      <w:marTop w:val="0"/>
      <w:marBottom w:val="0"/>
      <w:divBdr>
        <w:top w:val="none" w:sz="0" w:space="0" w:color="auto"/>
        <w:left w:val="none" w:sz="0" w:space="0" w:color="auto"/>
        <w:bottom w:val="none" w:sz="0" w:space="0" w:color="auto"/>
        <w:right w:val="none" w:sz="0" w:space="0" w:color="auto"/>
      </w:divBdr>
    </w:div>
    <w:div w:id="1224871471">
      <w:bodyDiv w:val="1"/>
      <w:marLeft w:val="0"/>
      <w:marRight w:val="0"/>
      <w:marTop w:val="0"/>
      <w:marBottom w:val="0"/>
      <w:divBdr>
        <w:top w:val="none" w:sz="0" w:space="0" w:color="auto"/>
        <w:left w:val="none" w:sz="0" w:space="0" w:color="auto"/>
        <w:bottom w:val="none" w:sz="0" w:space="0" w:color="auto"/>
        <w:right w:val="none" w:sz="0" w:space="0" w:color="auto"/>
      </w:divBdr>
    </w:div>
    <w:div w:id="1386293230">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619146287">
      <w:bodyDiv w:val="1"/>
      <w:marLeft w:val="0"/>
      <w:marRight w:val="0"/>
      <w:marTop w:val="0"/>
      <w:marBottom w:val="0"/>
      <w:divBdr>
        <w:top w:val="none" w:sz="0" w:space="0" w:color="auto"/>
        <w:left w:val="none" w:sz="0" w:space="0" w:color="auto"/>
        <w:bottom w:val="none" w:sz="0" w:space="0" w:color="auto"/>
        <w:right w:val="none" w:sz="0" w:space="0" w:color="auto"/>
      </w:divBdr>
    </w:div>
    <w:div w:id="1763718445">
      <w:bodyDiv w:val="1"/>
      <w:marLeft w:val="0"/>
      <w:marRight w:val="0"/>
      <w:marTop w:val="0"/>
      <w:marBottom w:val="0"/>
      <w:divBdr>
        <w:top w:val="none" w:sz="0" w:space="0" w:color="auto"/>
        <w:left w:val="none" w:sz="0" w:space="0" w:color="auto"/>
        <w:bottom w:val="none" w:sz="0" w:space="0" w:color="auto"/>
        <w:right w:val="none" w:sz="0" w:space="0" w:color="auto"/>
      </w:divBdr>
    </w:div>
    <w:div w:id="1803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yrotiukov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CC74-98E1-4D78-B003-4335E21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3743</Words>
  <Characters>22086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25778</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Ing. Zuzana Kapalínová</cp:lastModifiedBy>
  <cp:revision>6</cp:revision>
  <cp:lastPrinted>2017-03-23T07:34:00Z</cp:lastPrinted>
  <dcterms:created xsi:type="dcterms:W3CDTF">2022-04-21T11:17:00Z</dcterms:created>
  <dcterms:modified xsi:type="dcterms:W3CDTF">2022-04-25T13:20:00Z</dcterms:modified>
</cp:coreProperties>
</file>