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F0" w:rsidRPr="00DD2EF0" w:rsidRDefault="00DD2EF0" w:rsidP="00DD2E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DD2E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Vzájemná snášenlivost kovů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Asfaltová koroze, elektrolytická koroze, galvanický článek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Tyto pojmy Vám možná nic neříkají, ale s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důsledky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těchto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jevů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setkáváte možná častěji, než si myslíte. Už jste si někdy všimli podivně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ohraničených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míst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koroze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nebo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lokálně degradovaných plechů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kde poškození nemá zdánlivě žádnou příčinu? Proč není prvek poškozen v celé ploše? Byť příčina není na první pohled zřejmá, dá se toto poškození poměrně snadno vysvětlit. Příčinou může být výše zmíněná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asfaltová nebo elektrolytická koroze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Asfaltové korozi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bude věnován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některý z příštích článků. Tento článek je o vzájemné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snášenlivosti kovů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, takže se budeme věnovat pouze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elektrolytické korozi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to zejména na prvcích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střech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fasád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Elektrolytická koroze je způsobena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nevhodnou kombinací kovových prvků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. Je překvapivé, že tyto prvky nemusí být vždy v přímém kontaktu, ale při určité kombinaci materiálu stačí pouze odkapávání srážkové vody z jednoho materiálu na druhý. Fatální kombinací je přímý styk měděných prvků s prvky pozinkovanými nebo titanzinkovými. A jaké jsou tedy přípustné kombinace materiálů? Tyto kombinace jsou specifikovány v ČSN 73 3610 – Navrhování klempířských konstrukcí.</w:t>
      </w:r>
    </w:p>
    <w:p w:rsidR="00DD2EF0" w:rsidRPr="00DD2EF0" w:rsidRDefault="00DD2EF0" w:rsidP="00DD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1044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7"/>
        <w:gridCol w:w="1270"/>
        <w:gridCol w:w="1268"/>
        <w:gridCol w:w="1263"/>
        <w:gridCol w:w="1294"/>
        <w:gridCol w:w="1287"/>
        <w:gridCol w:w="1321"/>
        <w:gridCol w:w="1260"/>
      </w:tblGrid>
      <w:tr w:rsidR="00DD2EF0" w:rsidRPr="00DD2EF0" w:rsidTr="00DD2EF0">
        <w:trPr>
          <w:tblCellSpacing w:w="0" w:type="dxa"/>
          <w:jc w:val="center"/>
        </w:trPr>
        <w:tc>
          <w:tcPr>
            <w:tcW w:w="1305" w:type="dxa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Materiál</w:t>
            </w:r>
          </w:p>
        </w:tc>
        <w:tc>
          <w:tcPr>
            <w:tcW w:w="1305" w:type="dxa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Hliník Al</w:t>
            </w:r>
          </w:p>
        </w:tc>
        <w:tc>
          <w:tcPr>
            <w:tcW w:w="1305" w:type="dxa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Olovo </w:t>
            </w:r>
            <w:proofErr w:type="spell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Pb</w:t>
            </w:r>
            <w:proofErr w:type="spellEnd"/>
          </w:p>
        </w:tc>
        <w:tc>
          <w:tcPr>
            <w:tcW w:w="1305" w:type="dxa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Měď </w:t>
            </w:r>
            <w:proofErr w:type="spell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Cu</w:t>
            </w:r>
            <w:proofErr w:type="spellEnd"/>
          </w:p>
        </w:tc>
        <w:tc>
          <w:tcPr>
            <w:tcW w:w="1305" w:type="dxa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Titanzinek</w:t>
            </w:r>
            <w:proofErr w:type="spellEnd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TiZn</w:t>
            </w:r>
            <w:proofErr w:type="spellEnd"/>
          </w:p>
        </w:tc>
        <w:tc>
          <w:tcPr>
            <w:tcW w:w="1305" w:type="dxa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Nerezová ocel </w:t>
            </w:r>
            <w:proofErr w:type="gram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S.S.</w:t>
            </w:r>
            <w:proofErr w:type="gramEnd"/>
          </w:p>
        </w:tc>
        <w:tc>
          <w:tcPr>
            <w:tcW w:w="1305" w:type="dxa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Pozinkovaná ocel </w:t>
            </w:r>
            <w:proofErr w:type="spell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FeZn</w:t>
            </w:r>
            <w:proofErr w:type="spellEnd"/>
          </w:p>
        </w:tc>
        <w:tc>
          <w:tcPr>
            <w:tcW w:w="1305" w:type="dxa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Ocel</w:t>
            </w:r>
          </w:p>
        </w:tc>
      </w:tr>
      <w:tr w:rsidR="00DD2EF0" w:rsidRPr="00DD2EF0" w:rsidTr="00DD2E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Hliník Al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</w:tr>
      <w:tr w:rsidR="00DD2EF0" w:rsidRPr="00DD2EF0" w:rsidTr="00DD2EF0">
        <w:trPr>
          <w:tblCellSpacing w:w="0" w:type="dxa"/>
          <w:jc w:val="center"/>
        </w:trPr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Olovo </w:t>
            </w:r>
            <w:proofErr w:type="spell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Pb</w:t>
            </w:r>
            <w:proofErr w:type="spellEnd"/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</w:tr>
      <w:tr w:rsidR="00DD2EF0" w:rsidRPr="00DD2EF0" w:rsidTr="00DD2E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Měď </w:t>
            </w:r>
            <w:proofErr w:type="spell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Cu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</w:tr>
      <w:tr w:rsidR="00DD2EF0" w:rsidRPr="00DD2EF0" w:rsidTr="00DD2EF0">
        <w:trPr>
          <w:tblCellSpacing w:w="0" w:type="dxa"/>
          <w:jc w:val="center"/>
        </w:trPr>
        <w:tc>
          <w:tcPr>
            <w:tcW w:w="1485" w:type="dxa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Titanzinek</w:t>
            </w:r>
            <w:proofErr w:type="spellEnd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TiZn</w:t>
            </w:r>
            <w:proofErr w:type="spellEnd"/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</w:tr>
      <w:tr w:rsidR="00DD2EF0" w:rsidRPr="00DD2EF0" w:rsidTr="00DD2EF0">
        <w:trPr>
          <w:tblCellSpacing w:w="0" w:type="dxa"/>
          <w:jc w:val="center"/>
        </w:trPr>
        <w:tc>
          <w:tcPr>
            <w:tcW w:w="1485" w:type="dxa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Nerezová ocel </w:t>
            </w:r>
            <w:proofErr w:type="gram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S.S.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</w:tr>
      <w:tr w:rsidR="00DD2EF0" w:rsidRPr="00DD2EF0" w:rsidTr="00DD2EF0">
        <w:trPr>
          <w:tblCellSpacing w:w="0" w:type="dxa"/>
          <w:jc w:val="center"/>
        </w:trPr>
        <w:tc>
          <w:tcPr>
            <w:tcW w:w="1485" w:type="dxa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Pozinkovaná ocel </w:t>
            </w:r>
            <w:proofErr w:type="spellStart"/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FeZn</w:t>
            </w:r>
            <w:proofErr w:type="spellEnd"/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</w:tr>
      <w:tr w:rsidR="00DD2EF0" w:rsidRPr="00DD2EF0" w:rsidTr="00DD2EF0">
        <w:trPr>
          <w:tblCellSpacing w:w="0" w:type="dxa"/>
          <w:jc w:val="center"/>
        </w:trPr>
        <w:tc>
          <w:tcPr>
            <w:tcW w:w="1485" w:type="dxa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Ocel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D2EF0" w:rsidRPr="00DD2EF0" w:rsidRDefault="00DD2EF0" w:rsidP="00DD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2E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+</w:t>
            </w:r>
          </w:p>
        </w:tc>
      </w:tr>
    </w:tbl>
    <w:p w:rsidR="00DD2EF0" w:rsidRPr="00DD2EF0" w:rsidRDefault="00DD2EF0" w:rsidP="00DD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+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Materiály mohou být v kontaktu</w:t>
      </w:r>
    </w:p>
    <w:p w:rsidR="00DD2EF0" w:rsidRPr="00DD2EF0" w:rsidRDefault="00DD2EF0" w:rsidP="00DD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-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= Kontakt materiálu </w:t>
      </w:r>
      <w:proofErr w:type="gramStart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je</w:t>
      </w:r>
      <w:proofErr w:type="gramEnd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třeba vyloučit výrazně se </w:t>
      </w:r>
      <w:proofErr w:type="gramStart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ovlivňují</w:t>
      </w:r>
      <w:proofErr w:type="gramEnd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 </w:t>
      </w:r>
      <w:proofErr w:type="spellStart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elektolytické</w:t>
      </w:r>
      <w:proofErr w:type="spellEnd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korozi dochází za přítomnosti vody </w:t>
      </w:r>
    </w:p>
    <w:p w:rsidR="00DD2EF0" w:rsidRPr="00DD2EF0" w:rsidRDefault="00DD2EF0" w:rsidP="00DD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o = Kontakt materiálu raději vyloučit</w:t>
      </w:r>
    </w:p>
    <w:p w:rsidR="00DD2EF0" w:rsidRPr="00DD2EF0" w:rsidRDefault="00DD2EF0" w:rsidP="00DD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5" style="width:0;height:1.5pt" o:hralign="center" o:hrstd="t" o:hr="t" fillcolor="#a0a0a0" stroked="f"/>
        </w:pic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 je vidět, zásadním problémem je především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měď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která se snáší pouze sama se sebou, olovem a nerezovou ocelí.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Aby vznikl galvanický článek, jehož důsledkem bude elektrolytická koroze, musí být přítomen jeden zásadní faktor. A tím je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vlhkost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V naprosto suchém prostředí by mohly být pozinkované a měděné plechy v přímém styku a k jejich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degradaci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by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nedošlo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Naprosto suché prostředí je ale v podmínkách stavby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vyloučeno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Ke vzniku jevu stačí pouze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vzdušná vlhkost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Při vzájemném kontaktu dvou kovů degraduje vždy méně ušlechtilý z nich. Tedy měď zůstává vždy prakticky nedotknutá. 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To co v tabulce </w:t>
      </w:r>
      <w:proofErr w:type="gramStart"/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nenajdete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jsou</w:t>
      </w:r>
      <w:proofErr w:type="gramEnd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zvláštní případy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kdy velmi malý prvek z méně ušlechtilého materiálu je použit jako mechanické kotvení prvku (např. střešní krytiny) z ušlechtilejšího kovu. Například dle tabulky připuštěný styk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hliníku a </w:t>
      </w:r>
      <w:proofErr w:type="spellStart"/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pozinku</w:t>
      </w:r>
      <w:proofErr w:type="spellEnd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může být velmi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nebezpečný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pokud pozinkovanými hřebíky budeme kotvit hliníkové střešní šablony. Po několika letech mohou začít šablony pozvolna opouštět původní polohu a to díky </w:t>
      </w:r>
      <w:proofErr w:type="spellStart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zdegradovaným</w:t>
      </w:r>
      <w:proofErr w:type="spellEnd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pozinkovaným hřebíkům. Na těch je po pár letech dobře patrné zúžení v místě, kde se šablona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dotýkala hřebíků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Uvedená tabulka tedy platí primárně pro přímý kontakt plošných prvků, nemusí platit pro velmi malých prvků s plošnými. 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Zvláštní kapitolou je stékání srážek z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měděných prvků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na prvky z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jiných kovů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Měď je specifická tím, že stačí pouze odkapávání vody, která po </w:t>
      </w:r>
      <w:proofErr w:type="gramStart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mědí</w:t>
      </w:r>
      <w:proofErr w:type="gramEnd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tekla např. na pozinkované nebo titanzinkové prvky, k tomu, aby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začaly degradovat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To se týká zejména pozinkovaných </w:t>
      </w:r>
      <w:proofErr w:type="gramStart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okapů do</w:t>
      </w:r>
      <w:proofErr w:type="gramEnd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kterých stéká voda z měděné krytiny. Tyto prvky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nemusí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být v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přímém </w:t>
      </w:r>
      <w:proofErr w:type="gramStart"/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kontaktu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a přesto</w:t>
      </w:r>
      <w:proofErr w:type="gramEnd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dochází k poškozování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pozinkovaných okapů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Překvapily Vás tyto informace? Věřte, že nejste sami. Každý den se setkáváme s následky nevhodně zvolených kombinací kovů na střechách a fasádách. Pokud si v dané problematice i po přečtení článku nejste jisti, </w:t>
      </w:r>
      <w:hyperlink r:id="rId5" w:tgtFrame="_blank" w:history="1">
        <w:r w:rsidRPr="00DD2EF0">
          <w:rPr>
            <w:rFonts w:ascii="Times New Roman" w:eastAsia="Times New Roman" w:hAnsi="Times New Roman" w:cs="Times New Roman"/>
            <w:bCs/>
            <w:sz w:val="24"/>
            <w:szCs w:val="24"/>
            <w:lang w:eastAsia="cs-CZ"/>
          </w:rPr>
          <w:t>kontaktujte naše odborníky</w:t>
        </w:r>
      </w:hyperlink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DD2EF0" w:rsidRPr="00DD2EF0" w:rsidRDefault="00DD2EF0" w:rsidP="00DD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57E9957" wp14:editId="04CD68B7">
            <wp:extent cx="2000250" cy="1497330"/>
            <wp:effectExtent l="0" t="0" r="0" b="7620"/>
            <wp:docPr id="1" name="obrázek 2" descr="zelena_barva_medeny_okap_snasenlivost_kov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elena_barva_medeny_okap_snasenlivost_kov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   </w:t>
      </w:r>
      <w:r w:rsidRPr="00DD2EF0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E5F6B57" wp14:editId="5DA5DB3F">
            <wp:extent cx="2083503" cy="1559651"/>
            <wp:effectExtent l="0" t="0" r="0" b="2540"/>
            <wp:docPr id="2" name="obrázek 3" descr="snasenlivost_kovu_okapovy_h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nasenlivost_kovu_okapovy_ha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503" cy="155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 pohledu na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obrázek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podle informací z výše uvedeného článku si říkáte, že je vše správně,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měděný žlab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je</w:t>
      </w:r>
      <w:proofErr w:type="gramEnd"/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uchycen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měděným hákem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proč tam tedy tato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degradace vznikla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? 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D2EF0" w:rsidRPr="00DD2EF0" w:rsidRDefault="00DD2EF0" w:rsidP="00DD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Vysvětlení je jednoduché. Nebyl použit </w:t>
      </w:r>
      <w:proofErr w:type="spellStart"/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celoměděný</w:t>
      </w:r>
      <w:proofErr w:type="spellEnd"/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hák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nýbrž pouze ocelový hák opláštěný mědí a voda stékající z terasy v kombinaci se špatně provedeným oplechováním okapní hrany zatekla mezi opláštění a ocelové jádro háku, což při vzájemné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nesnášenlivosti mědi a oceli 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způsobilo elektrolytickou korozi, která se projevuje zejména v okolí háků. Zjevným příznakem je rychlejší </w:t>
      </w:r>
      <w:proofErr w:type="spellStart"/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patinace</w:t>
      </w:r>
      <w:proofErr w:type="spellEnd"/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mědi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tzv. </w:t>
      </w:r>
      <w:r w:rsidRPr="00DD2EF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měděnka</w:t>
      </w:r>
      <w:r w:rsidRPr="00DD2EF0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9A317F" w:rsidRDefault="009A317F"/>
    <w:p w:rsidR="0028028D" w:rsidRPr="0028028D" w:rsidRDefault="0028028D" w:rsidP="0028028D">
      <w:pPr>
        <w:pStyle w:val="Bezmezer"/>
        <w:rPr>
          <w:sz w:val="16"/>
          <w:szCs w:val="16"/>
        </w:rPr>
      </w:pPr>
    </w:p>
    <w:p w:rsidR="0028028D" w:rsidRPr="0028028D" w:rsidRDefault="0028028D" w:rsidP="0028028D">
      <w:pPr>
        <w:pStyle w:val="Bezmezer"/>
        <w:rPr>
          <w:sz w:val="16"/>
          <w:szCs w:val="16"/>
        </w:rPr>
      </w:pPr>
      <w:r w:rsidRPr="0028028D">
        <w:rPr>
          <w:sz w:val="16"/>
          <w:szCs w:val="16"/>
        </w:rPr>
        <w:t>Čerpáno:</w:t>
      </w:r>
    </w:p>
    <w:p w:rsidR="0028028D" w:rsidRPr="0028028D" w:rsidRDefault="0028028D" w:rsidP="0028028D">
      <w:pPr>
        <w:pStyle w:val="Bezmezer"/>
        <w:rPr>
          <w:sz w:val="16"/>
          <w:szCs w:val="16"/>
        </w:rPr>
      </w:pPr>
      <w:r w:rsidRPr="0028028D">
        <w:rPr>
          <w:sz w:val="16"/>
          <w:szCs w:val="16"/>
        </w:rPr>
        <w:t>http://www.c</w:t>
      </w:r>
      <w:bookmarkStart w:id="0" w:name="_GoBack"/>
      <w:bookmarkEnd w:id="0"/>
      <w:r w:rsidRPr="0028028D">
        <w:rPr>
          <w:sz w:val="16"/>
          <w:szCs w:val="16"/>
        </w:rPr>
        <w:t>oleman.cz/vzajemna-snasenlivost-kovu-koroze-okapy/</w:t>
      </w:r>
    </w:p>
    <w:sectPr w:rsidR="0028028D" w:rsidRPr="00280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EF0"/>
    <w:rsid w:val="0028028D"/>
    <w:rsid w:val="009A317F"/>
    <w:rsid w:val="00DD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D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EF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802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D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EF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802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5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7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8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64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14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21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83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3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6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coleman.cz/poradn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2019-04-30T13:41:00Z</dcterms:created>
  <dcterms:modified xsi:type="dcterms:W3CDTF">2019-04-30T13:41:00Z</dcterms:modified>
</cp:coreProperties>
</file>