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D20F7">
      <w:pPr>
        <w:widowControl w:val="0"/>
        <w:autoSpaceDE w:val="0"/>
        <w:autoSpaceDN w:val="0"/>
        <w:adjustRightInd w:val="0"/>
        <w:spacing w:before="105" w:after="195" w:line="240" w:lineRule="auto"/>
        <w:jc w:val="center"/>
        <w:rPr>
          <w:rFonts w:ascii="Arial" w:hAnsi="Arial" w:cs="Arial"/>
          <w:b/>
          <w:bCs/>
          <w:sz w:val="36"/>
          <w:szCs w:val="36"/>
          <w:u w:val="single"/>
          <w:lang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V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ý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po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č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tov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á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 xml:space="preserve"> 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čá</w:t>
      </w:r>
      <w:r>
        <w:rPr>
          <w:rFonts w:ascii="Arial" w:hAnsi="Arial" w:cs="Arial"/>
          <w:b/>
          <w:bCs/>
          <w:sz w:val="36"/>
          <w:szCs w:val="36"/>
          <w:u w:val="single"/>
          <w:lang/>
        </w:rPr>
        <w:t>st</w:t>
      </w:r>
    </w:p>
    <w:p w:rsidR="00000000" w:rsidRDefault="001D20F7">
      <w:pPr>
        <w:widowControl w:val="0"/>
        <w:tabs>
          <w:tab w:val="left" w:pos="1710"/>
        </w:tabs>
        <w:autoSpaceDE w:val="0"/>
        <w:autoSpaceDN w:val="0"/>
        <w:adjustRightInd w:val="0"/>
        <w:spacing w:before="105" w:after="195" w:line="240" w:lineRule="auto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N</w:t>
      </w:r>
      <w:r>
        <w:rPr>
          <w:rFonts w:ascii="Arial" w:hAnsi="Arial" w:cs="Arial"/>
          <w:sz w:val="20"/>
          <w:szCs w:val="20"/>
          <w:lang/>
        </w:rPr>
        <w:t>á</w:t>
      </w:r>
      <w:r>
        <w:rPr>
          <w:rFonts w:ascii="Arial" w:hAnsi="Arial" w:cs="Arial"/>
          <w:sz w:val="20"/>
          <w:szCs w:val="20"/>
          <w:lang/>
        </w:rPr>
        <w:t>zev: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b/>
          <w:bCs/>
          <w:sz w:val="20"/>
          <w:szCs w:val="20"/>
          <w:lang/>
        </w:rPr>
        <w:br/>
      </w:r>
      <w:r>
        <w:rPr>
          <w:rFonts w:ascii="Arial" w:hAnsi="Arial" w:cs="Arial"/>
          <w:sz w:val="20"/>
          <w:szCs w:val="20"/>
          <w:lang/>
        </w:rPr>
        <w:t>Stavba: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M</w:t>
      </w:r>
      <w:r>
        <w:rPr>
          <w:rFonts w:ascii="Arial" w:hAnsi="Arial" w:cs="Arial"/>
          <w:sz w:val="20"/>
          <w:szCs w:val="20"/>
          <w:lang/>
        </w:rPr>
        <w:t>í</w:t>
      </w:r>
      <w:r>
        <w:rPr>
          <w:rFonts w:ascii="Arial" w:hAnsi="Arial" w:cs="Arial"/>
          <w:sz w:val="20"/>
          <w:szCs w:val="20"/>
          <w:lang/>
        </w:rPr>
        <w:t>sto: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Investor: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Projektant: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Stupe</w:t>
      </w:r>
      <w:r>
        <w:rPr>
          <w:rFonts w:ascii="Arial" w:hAnsi="Arial" w:cs="Arial"/>
          <w:sz w:val="20"/>
          <w:szCs w:val="20"/>
          <w:lang/>
        </w:rPr>
        <w:t>ň</w:t>
      </w:r>
      <w:r>
        <w:rPr>
          <w:rFonts w:ascii="Arial" w:hAnsi="Arial" w:cs="Arial"/>
          <w:sz w:val="20"/>
          <w:szCs w:val="20"/>
          <w:lang/>
        </w:rPr>
        <w:t>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Vypracoval: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Zak</w:t>
      </w:r>
      <w:r>
        <w:rPr>
          <w:rFonts w:ascii="Arial" w:hAnsi="Arial" w:cs="Arial"/>
          <w:sz w:val="20"/>
          <w:szCs w:val="20"/>
          <w:lang/>
        </w:rPr>
        <w:t>á</w:t>
      </w:r>
      <w:r>
        <w:rPr>
          <w:rFonts w:ascii="Arial" w:hAnsi="Arial" w:cs="Arial"/>
          <w:sz w:val="20"/>
          <w:szCs w:val="20"/>
          <w:lang/>
        </w:rPr>
        <w:t>zka: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br/>
        <w:t>Datum:</w:t>
      </w:r>
      <w:r>
        <w:rPr>
          <w:rFonts w:ascii="Arial" w:hAnsi="Arial" w:cs="Arial"/>
          <w:sz w:val="20"/>
          <w:szCs w:val="20"/>
          <w:lang/>
        </w:rPr>
        <w:tab/>
      </w:r>
      <w:r>
        <w:rPr>
          <w:rFonts w:ascii="Arial" w:hAnsi="Arial" w:cs="Arial"/>
          <w:sz w:val="20"/>
          <w:szCs w:val="20"/>
          <w:lang/>
        </w:rPr>
        <w:t>28.8.2019</w:t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 xml:space="preserve">sek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0802: Foyer</w:t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Zadan</w:t>
      </w:r>
      <w:r>
        <w:rPr>
          <w:rFonts w:ascii="Tahoma" w:hAnsi="Tahoma" w:cs="Tahoma"/>
          <w:sz w:val="20"/>
          <w:szCs w:val="20"/>
          <w:u w:val="single"/>
          <w:lang/>
        </w:rPr>
        <w:t>é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/>
        </w:rPr>
        <w:t>ú</w:t>
      </w:r>
      <w:r>
        <w:rPr>
          <w:rFonts w:ascii="Tahoma" w:hAnsi="Tahoma" w:cs="Tahoma"/>
          <w:sz w:val="20"/>
          <w:szCs w:val="20"/>
          <w:u w:val="single"/>
          <w:lang/>
        </w:rPr>
        <w:t>daje: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objektu h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it. nadzem.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Materi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 konstrukce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neho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lav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DP1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Za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azen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>robn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objekt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podl</w:t>
      </w:r>
      <w:r>
        <w:rPr>
          <w:rFonts w:ascii="Tahoma" w:hAnsi="Tahoma" w:cs="Tahoma"/>
          <w:sz w:val="20"/>
          <w:szCs w:val="20"/>
          <w:lang/>
        </w:rPr>
        <w:t>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poloha 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7,52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0,85 (C1 - elektrick</w:t>
      </w:r>
      <w:r>
        <w:rPr>
          <w:rFonts w:ascii="Tahoma" w:hAnsi="Tahoma" w:cs="Tahoma"/>
          <w:b/>
          <w:bCs/>
          <w:sz w:val="20"/>
          <w:szCs w:val="20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signalizace)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SM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automaticky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stnosti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Dodat.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Otvory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 pod.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1.03 Foy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er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118,00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1.9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.04 Hlavn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schodi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1.05 Z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dve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ří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18,10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16,80/3,00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1.30 Um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ý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rna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9,50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.31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1.32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1.33 WC invalid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é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1.34 Um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ý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rna mu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1.35 Piso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ry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1.36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1.37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klidov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komora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1.38 WC invalid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é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2.01 Foyer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215,60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3,19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18,45/3,69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2.02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Um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ý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rna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eny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.03 WC invalid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é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2.04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klidov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komora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2.05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2.06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2.07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2.08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2.09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2.10 P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eds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íň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mu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2.11 WC mu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8,00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2.12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klidov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komora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2.13 WC invalid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é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2.14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lastRenderedPageBreak/>
              <w:t>2.15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2.35 Bar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64,00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2,95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23,80/3,40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7.1.1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2.36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Bar z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zem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3,45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7.1.5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2.37 Schodi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22,70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3.04 Schodi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Osoby v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Omez. poh.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Celkem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 tabulky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sledky 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po</w:t>
      </w:r>
      <w:r>
        <w:rPr>
          <w:rFonts w:ascii="Tahoma" w:hAnsi="Tahoma" w:cs="Tahoma"/>
          <w:sz w:val="20"/>
          <w:szCs w:val="20"/>
          <w:u w:val="single"/>
          <w:lang/>
        </w:rPr>
        <w:t>č</w:t>
      </w:r>
      <w:r>
        <w:rPr>
          <w:rFonts w:ascii="Tahoma" w:hAnsi="Tahoma" w:cs="Tahoma"/>
          <w:sz w:val="20"/>
          <w:szCs w:val="20"/>
          <w:u w:val="single"/>
          <w:lang/>
        </w:rPr>
        <w:t>tu: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tov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/>
        </w:rPr>
        <w:t>vyp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24,58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Stupe</w:t>
      </w:r>
      <w:r>
        <w:rPr>
          <w:rFonts w:ascii="Tahoma" w:hAnsi="Tahoma" w:cs="Tahoma"/>
          <w:sz w:val="20"/>
          <w:szCs w:val="20"/>
          <w:lang/>
        </w:rPr>
        <w:t>ň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bezpe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nosti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(SPB)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II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589,30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0,104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0,199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59,05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3,38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Parametr odv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tr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0,074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sv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3,11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23,60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Koeficient </w:t>
      </w:r>
      <w:r>
        <w:rPr>
          <w:rFonts w:ascii="Tahoma" w:hAnsi="Tahoma" w:cs="Tahoma"/>
          <w:sz w:val="20"/>
          <w:szCs w:val="20"/>
          <w:lang/>
        </w:rPr>
        <w:t>a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0,964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b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1,08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0,85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Normov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teplota TN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812,06</w:t>
      </w:r>
      <w:r>
        <w:rPr>
          <w:rFonts w:ascii="Tahoma" w:hAnsi="Tahoma" w:cs="Tahoma"/>
          <w:sz w:val="20"/>
          <w:szCs w:val="20"/>
          <w:lang/>
        </w:rPr>
        <w:tab/>
        <w:t>[</w:t>
      </w:r>
      <w:r>
        <w:rPr>
          <w:rFonts w:ascii="Tahoma" w:hAnsi="Tahoma" w:cs="Tahoma"/>
          <w:sz w:val="20"/>
          <w:szCs w:val="20"/>
          <w:lang/>
        </w:rPr>
        <w:t>°</w:t>
      </w:r>
      <w:r>
        <w:rPr>
          <w:rFonts w:ascii="Tahoma" w:hAnsi="Tahoma" w:cs="Tahoma"/>
          <w:sz w:val="20"/>
          <w:szCs w:val="20"/>
          <w:lang/>
        </w:rPr>
        <w:t>C]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as zakou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/>
        </w:rPr>
        <w:t>e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2,29</w:t>
      </w:r>
      <w:r>
        <w:rPr>
          <w:rFonts w:ascii="Tahoma" w:hAnsi="Tahoma" w:cs="Tahoma"/>
          <w:sz w:val="20"/>
          <w:szCs w:val="20"/>
          <w:lang/>
        </w:rPr>
        <w:tab/>
        <w:t>[min]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>lka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65,18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šíř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41,43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plocha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2 700,65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</w:t>
      </w:r>
      <w:r>
        <w:rPr>
          <w:rFonts w:ascii="Tahoma" w:hAnsi="Tahoma" w:cs="Tahoma"/>
          <w:sz w:val="20"/>
          <w:szCs w:val="20"/>
          <w:vertAlign w:val="superscript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7,32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  <w:r>
        <w:rPr>
          <w:rFonts w:ascii="Tahoma" w:hAnsi="Tahoma" w:cs="Tahoma"/>
          <w:b/>
          <w:bCs/>
          <w:sz w:val="20"/>
          <w:szCs w:val="20"/>
          <w:u w:val="single"/>
          <w:lang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et PHP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 (p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esn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3,58)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hasic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ch jednotek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22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a) Vn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j</w:t>
      </w:r>
      <w:r>
        <w:rPr>
          <w:rFonts w:ascii="Tahoma" w:hAnsi="Tahoma" w:cs="Tahoma"/>
          <w:sz w:val="20"/>
          <w:szCs w:val="20"/>
          <w:u w:val="single"/>
          <w:lang/>
        </w:rPr>
        <w:t>ší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Vzd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lenosti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od objektu/mezi sebou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hydrant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150/300(300/500)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tokov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 xml:space="preserve"> stojan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600/1200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pln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sto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2500/5000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vodn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tok nebo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Potrub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100</w:t>
      </w:r>
      <w:r>
        <w:rPr>
          <w:rFonts w:ascii="Tahoma" w:hAnsi="Tahoma" w:cs="Tahoma"/>
          <w:sz w:val="20"/>
          <w:szCs w:val="20"/>
          <w:lang/>
        </w:rPr>
        <w:tab/>
        <w:t>[mm]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0,8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1,5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12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Obsah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e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vody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22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Pozn.: hodnota v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vorce mus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 prok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na anal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zou zdol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 xml:space="preserve">ru </w:t>
      </w:r>
      <w:r>
        <w:rPr>
          <w:rFonts w:ascii="Tahoma" w:hAnsi="Tahoma" w:cs="Tahoma"/>
          <w:sz w:val="20"/>
          <w:szCs w:val="20"/>
          <w:lang/>
        </w:rPr>
        <w:t xml:space="preserve">(viz.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p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loha B)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b) Vnit</w:t>
      </w:r>
      <w:r>
        <w:rPr>
          <w:rFonts w:ascii="Tahoma" w:hAnsi="Tahoma" w:cs="Tahoma"/>
          <w:sz w:val="20"/>
          <w:szCs w:val="20"/>
          <w:u w:val="single"/>
          <w:lang/>
        </w:rPr>
        <w:t>ř</w:t>
      </w:r>
      <w:r>
        <w:rPr>
          <w:rFonts w:ascii="Tahoma" w:hAnsi="Tahoma" w:cs="Tahoma"/>
          <w:sz w:val="20"/>
          <w:szCs w:val="20"/>
          <w:u w:val="single"/>
          <w:lang/>
        </w:rPr>
        <w:t>n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b/>
          <w:bCs/>
          <w:sz w:val="20"/>
          <w:szCs w:val="20"/>
          <w:lang/>
        </w:rPr>
        <w:t>Nutn</w:t>
      </w:r>
      <w:r>
        <w:rPr>
          <w:rFonts w:ascii="Tahoma" w:hAnsi="Tahoma" w:cs="Tahoma"/>
          <w:b/>
          <w:bCs/>
          <w:sz w:val="20"/>
          <w:szCs w:val="20"/>
          <w:lang/>
        </w:rPr>
        <w:t>é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>sto (p*S=13 909,20)!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</w:p>
    <w:p w:rsidR="00000000" w:rsidRDefault="001D20F7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Odstupy:</w:t>
      </w:r>
    </w:p>
    <w:p w:rsidR="00000000" w:rsidRDefault="001D20F7">
      <w:pPr>
        <w:widowControl w:val="0"/>
        <w:autoSpaceDE w:val="0"/>
        <w:autoSpaceDN w:val="0"/>
        <w:adjustRightInd w:val="0"/>
        <w:spacing w:before="165" w:after="75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Tabulka odstup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000000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lastRenderedPageBreak/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Otev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% otev.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Zat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vyp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Pr.in.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t.toku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d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Odst.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 xml:space="preserve"> 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</w:tr>
      <w:tr w:rsidR="00000000"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Foyer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stavebn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 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3,40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23,80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24,58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78,59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4,75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1,53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 xml:space="preserve">sek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0802: Galerie</w:t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Zadan</w:t>
      </w:r>
      <w:r>
        <w:rPr>
          <w:rFonts w:ascii="Tahoma" w:hAnsi="Tahoma" w:cs="Tahoma"/>
          <w:sz w:val="20"/>
          <w:szCs w:val="20"/>
          <w:u w:val="single"/>
          <w:lang/>
        </w:rPr>
        <w:t>é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/>
        </w:rPr>
        <w:t>ú</w:t>
      </w:r>
      <w:r>
        <w:rPr>
          <w:rFonts w:ascii="Tahoma" w:hAnsi="Tahoma" w:cs="Tahoma"/>
          <w:sz w:val="20"/>
          <w:szCs w:val="20"/>
          <w:u w:val="single"/>
          <w:lang/>
        </w:rPr>
        <w:t>daje: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objektu h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it. nadzem.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Materi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 konstrukce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neho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lav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DP1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Za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azen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>robn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objekt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poloha 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7,52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0,7 (C1 - elektrick</w:t>
      </w:r>
      <w:r>
        <w:rPr>
          <w:rFonts w:ascii="Tahoma" w:hAnsi="Tahoma" w:cs="Tahoma"/>
          <w:b/>
          <w:bCs/>
          <w:sz w:val="20"/>
          <w:szCs w:val="20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signalizace)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SM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automaticky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stnosti </w:t>
      </w: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Dodat.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Otvory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 pod.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3.21 Gal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erie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32,40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.23 Zvuk. kabina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19,00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3.16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3.24 Galerie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32,20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3.1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Osoby v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Omez. poh.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Celkem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 tabulky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sledky 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po</w:t>
      </w:r>
      <w:r>
        <w:rPr>
          <w:rFonts w:ascii="Tahoma" w:hAnsi="Tahoma" w:cs="Tahoma"/>
          <w:sz w:val="20"/>
          <w:szCs w:val="20"/>
          <w:u w:val="single"/>
          <w:lang/>
        </w:rPr>
        <w:t>č</w:t>
      </w:r>
      <w:r>
        <w:rPr>
          <w:rFonts w:ascii="Tahoma" w:hAnsi="Tahoma" w:cs="Tahoma"/>
          <w:sz w:val="20"/>
          <w:szCs w:val="20"/>
          <w:u w:val="single"/>
          <w:lang/>
        </w:rPr>
        <w:t>tu: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tov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/>
        </w:rPr>
        <w:t>vyp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45,50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Stupe</w:t>
      </w:r>
      <w:r>
        <w:rPr>
          <w:rFonts w:ascii="Tahoma" w:hAnsi="Tahoma" w:cs="Tahoma"/>
          <w:sz w:val="20"/>
          <w:szCs w:val="20"/>
          <w:lang/>
        </w:rPr>
        <w:t>ň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bezpe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nosti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(SPB)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III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83,60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0,003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0,011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Parametr odv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tr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0,000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sv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2,50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30,00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a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1,067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b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1,42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0,70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Normov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teplota TN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903,98</w:t>
      </w:r>
      <w:r>
        <w:rPr>
          <w:rFonts w:ascii="Tahoma" w:hAnsi="Tahoma" w:cs="Tahoma"/>
          <w:sz w:val="20"/>
          <w:szCs w:val="20"/>
          <w:lang/>
        </w:rPr>
        <w:tab/>
        <w:t>[</w:t>
      </w:r>
      <w:r>
        <w:rPr>
          <w:rFonts w:ascii="Tahoma" w:hAnsi="Tahoma" w:cs="Tahoma"/>
          <w:sz w:val="20"/>
          <w:szCs w:val="20"/>
          <w:lang/>
        </w:rPr>
        <w:t>°</w:t>
      </w:r>
      <w:r>
        <w:rPr>
          <w:rFonts w:ascii="Tahoma" w:hAnsi="Tahoma" w:cs="Tahoma"/>
          <w:sz w:val="20"/>
          <w:szCs w:val="20"/>
          <w:lang/>
        </w:rPr>
        <w:t>C]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as zakou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/>
        </w:rPr>
        <w:t>e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1,85</w:t>
      </w:r>
      <w:r>
        <w:rPr>
          <w:rFonts w:ascii="Tahoma" w:hAnsi="Tahoma" w:cs="Tahoma"/>
          <w:sz w:val="20"/>
          <w:szCs w:val="20"/>
          <w:lang/>
        </w:rPr>
        <w:tab/>
        <w:t>[min]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>lka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57,50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šíř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37,33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plocha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2 146,67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</w:t>
      </w:r>
      <w:r>
        <w:rPr>
          <w:rFonts w:ascii="Tahoma" w:hAnsi="Tahoma" w:cs="Tahoma"/>
          <w:sz w:val="20"/>
          <w:szCs w:val="20"/>
          <w:vertAlign w:val="superscript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3,96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  <w:r>
        <w:rPr>
          <w:rFonts w:ascii="Tahoma" w:hAnsi="Tahoma" w:cs="Tahoma"/>
          <w:b/>
          <w:bCs/>
          <w:sz w:val="20"/>
          <w:szCs w:val="20"/>
          <w:u w:val="single"/>
          <w:lang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et PHP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 (p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esn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1,42)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hasic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ch jednotek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9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a) Vn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j</w:t>
      </w:r>
      <w:r>
        <w:rPr>
          <w:rFonts w:ascii="Tahoma" w:hAnsi="Tahoma" w:cs="Tahoma"/>
          <w:sz w:val="20"/>
          <w:szCs w:val="20"/>
          <w:u w:val="single"/>
          <w:lang/>
        </w:rPr>
        <w:t>ší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Vzd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lenosti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od objektu/mezi sebou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hydrant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200/400(300/500)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tokov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 xml:space="preserve"> stojan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600/1200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lastRenderedPageBreak/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pln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sto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3000/6000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vodn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tok nebo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Potrub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80</w:t>
      </w:r>
      <w:r>
        <w:rPr>
          <w:rFonts w:ascii="Tahoma" w:hAnsi="Tahoma" w:cs="Tahoma"/>
          <w:sz w:val="20"/>
          <w:szCs w:val="20"/>
          <w:lang/>
        </w:rPr>
        <w:tab/>
        <w:t>[mm]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0,8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1,5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7,5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Obsah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e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vody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14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Pozn.: hodnota v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vorce mus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 prok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na anal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zou zdol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 xml:space="preserve">ru (viz.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p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loha B)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b) Vnit</w:t>
      </w:r>
      <w:r>
        <w:rPr>
          <w:rFonts w:ascii="Tahoma" w:hAnsi="Tahoma" w:cs="Tahoma"/>
          <w:sz w:val="20"/>
          <w:szCs w:val="20"/>
          <w:u w:val="single"/>
          <w:lang/>
        </w:rPr>
        <w:t>ř</w:t>
      </w:r>
      <w:r>
        <w:rPr>
          <w:rFonts w:ascii="Tahoma" w:hAnsi="Tahoma" w:cs="Tahoma"/>
          <w:sz w:val="20"/>
          <w:szCs w:val="20"/>
          <w:u w:val="single"/>
          <w:lang/>
        </w:rPr>
        <w:t>n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 za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pro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sobov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vodou lze upustit, viz.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 xml:space="preserve">l.4.4 b1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(p*S=2 508,00).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</w:p>
    <w:p w:rsidR="00000000" w:rsidRDefault="001D20F7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Odstupy:</w:t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 xml:space="preserve">sek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0802: Hlavn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s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</w:t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Zadan</w:t>
      </w:r>
      <w:r>
        <w:rPr>
          <w:rFonts w:ascii="Tahoma" w:hAnsi="Tahoma" w:cs="Tahoma"/>
          <w:sz w:val="20"/>
          <w:szCs w:val="20"/>
          <w:u w:val="single"/>
          <w:lang/>
        </w:rPr>
        <w:t>é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/>
        </w:rPr>
        <w:t>ú</w:t>
      </w:r>
      <w:r>
        <w:rPr>
          <w:rFonts w:ascii="Tahoma" w:hAnsi="Tahoma" w:cs="Tahoma"/>
          <w:sz w:val="20"/>
          <w:szCs w:val="20"/>
          <w:u w:val="single"/>
          <w:lang/>
        </w:rPr>
        <w:t>daje: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objektu h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8,24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it. nadzem.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Materi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 konstrukce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neho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lav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DP1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Za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azen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>robn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objekt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poloha 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8,24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0,85 (C1 - elektrick</w:t>
      </w:r>
      <w:r>
        <w:rPr>
          <w:rFonts w:ascii="Tahoma" w:hAnsi="Tahoma" w:cs="Tahoma"/>
          <w:b/>
          <w:bCs/>
          <w:sz w:val="20"/>
          <w:szCs w:val="20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signali</w:t>
      </w:r>
      <w:r>
        <w:rPr>
          <w:rFonts w:ascii="Tahoma" w:hAnsi="Tahoma" w:cs="Tahoma"/>
          <w:b/>
          <w:bCs/>
          <w:sz w:val="20"/>
          <w:szCs w:val="20"/>
          <w:lang/>
        </w:rPr>
        <w:t>zace)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SM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automaticky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stnosti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Dodat.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Otvory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 pod.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2.40 Hla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vn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s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l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495,60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5,85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.42 Jevi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148,10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6,40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2.44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3.2.4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2.45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klidov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komora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3.26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18,20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3.2.4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3.27 L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vka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17,00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3.28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17,00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3.2.4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Osoby v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Omez. poh.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Celkem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 tabulky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sledky 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po</w:t>
      </w:r>
      <w:r>
        <w:rPr>
          <w:rFonts w:ascii="Tahoma" w:hAnsi="Tahoma" w:cs="Tahoma"/>
          <w:sz w:val="20"/>
          <w:szCs w:val="20"/>
          <w:u w:val="single"/>
          <w:lang/>
        </w:rPr>
        <w:t>č</w:t>
      </w:r>
      <w:r>
        <w:rPr>
          <w:rFonts w:ascii="Tahoma" w:hAnsi="Tahoma" w:cs="Tahoma"/>
          <w:sz w:val="20"/>
          <w:szCs w:val="20"/>
          <w:u w:val="single"/>
          <w:lang/>
        </w:rPr>
        <w:t>tu: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tov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/>
        </w:rPr>
        <w:t>vyp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87,48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Stupe</w:t>
      </w:r>
      <w:r>
        <w:rPr>
          <w:rFonts w:ascii="Tahoma" w:hAnsi="Tahoma" w:cs="Tahoma"/>
          <w:sz w:val="20"/>
          <w:szCs w:val="20"/>
          <w:lang/>
        </w:rPr>
        <w:t>ň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bezpe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nosti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(SPB)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IV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703,50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0,003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0,020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Parametr odv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tr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0,000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sv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5,72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47,57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a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1,104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b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1,67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0,85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Normov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teplota TN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1 001,74</w:t>
      </w:r>
      <w:r>
        <w:rPr>
          <w:rFonts w:ascii="Tahoma" w:hAnsi="Tahoma" w:cs="Tahoma"/>
          <w:sz w:val="20"/>
          <w:szCs w:val="20"/>
          <w:lang/>
        </w:rPr>
        <w:tab/>
        <w:t>[</w:t>
      </w:r>
      <w:r>
        <w:rPr>
          <w:rFonts w:ascii="Tahoma" w:hAnsi="Tahoma" w:cs="Tahoma"/>
          <w:sz w:val="20"/>
          <w:szCs w:val="20"/>
          <w:lang/>
        </w:rPr>
        <w:t>°</w:t>
      </w:r>
      <w:r>
        <w:rPr>
          <w:rFonts w:ascii="Tahoma" w:hAnsi="Tahoma" w:cs="Tahoma"/>
          <w:sz w:val="20"/>
          <w:szCs w:val="20"/>
          <w:lang/>
        </w:rPr>
        <w:t>C]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as zakou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/>
        </w:rPr>
        <w:t>e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2,71</w:t>
      </w:r>
      <w:r>
        <w:rPr>
          <w:rFonts w:ascii="Tahoma" w:hAnsi="Tahoma" w:cs="Tahoma"/>
          <w:sz w:val="20"/>
          <w:szCs w:val="20"/>
          <w:lang/>
        </w:rPr>
        <w:tab/>
        <w:t>[min]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lastRenderedPageBreak/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>lka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54,73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šíř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35,86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plocha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1 962,36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</w:t>
      </w:r>
      <w:r>
        <w:rPr>
          <w:rFonts w:ascii="Tahoma" w:hAnsi="Tahoma" w:cs="Tahoma"/>
          <w:sz w:val="20"/>
          <w:szCs w:val="20"/>
          <w:vertAlign w:val="superscript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2,0</w:t>
      </w:r>
      <w:r>
        <w:rPr>
          <w:rFonts w:ascii="Tahoma" w:hAnsi="Tahoma" w:cs="Tahoma"/>
          <w:b/>
          <w:bCs/>
          <w:sz w:val="20"/>
          <w:szCs w:val="20"/>
          <w:lang/>
        </w:rPr>
        <w:t>6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  <w:r>
        <w:rPr>
          <w:rFonts w:ascii="Tahoma" w:hAnsi="Tahoma" w:cs="Tahoma"/>
          <w:b/>
          <w:bCs/>
          <w:sz w:val="20"/>
          <w:szCs w:val="20"/>
          <w:u w:val="single"/>
          <w:lang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et PHP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 (p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esn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4,18)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hasic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ch jednotek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26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a) Vn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j</w:t>
      </w:r>
      <w:r>
        <w:rPr>
          <w:rFonts w:ascii="Tahoma" w:hAnsi="Tahoma" w:cs="Tahoma"/>
          <w:sz w:val="20"/>
          <w:szCs w:val="20"/>
          <w:u w:val="single"/>
          <w:lang/>
        </w:rPr>
        <w:t>ší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Vzd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lenosti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od objektu/mezi sebou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hydrant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150/300(300/500)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tokov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 xml:space="preserve"> stojan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600/1200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pln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sto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2500/5000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vodn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tok nebo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Potrub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100</w:t>
      </w:r>
      <w:r>
        <w:rPr>
          <w:rFonts w:ascii="Tahoma" w:hAnsi="Tahoma" w:cs="Tahoma"/>
          <w:sz w:val="20"/>
          <w:szCs w:val="20"/>
          <w:lang/>
        </w:rPr>
        <w:tab/>
        <w:t>[mm]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0,8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1,5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12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Obsah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e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vody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22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Pozn.: hodnota v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vorce mus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 prok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na anal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zou zdol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 xml:space="preserve">ru (viz.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p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loha B)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b) Vnit</w:t>
      </w:r>
      <w:r>
        <w:rPr>
          <w:rFonts w:ascii="Tahoma" w:hAnsi="Tahoma" w:cs="Tahoma"/>
          <w:sz w:val="20"/>
          <w:szCs w:val="20"/>
          <w:u w:val="single"/>
          <w:lang/>
        </w:rPr>
        <w:t>ř</w:t>
      </w:r>
      <w:r>
        <w:rPr>
          <w:rFonts w:ascii="Tahoma" w:hAnsi="Tahoma" w:cs="Tahoma"/>
          <w:sz w:val="20"/>
          <w:szCs w:val="20"/>
          <w:u w:val="single"/>
          <w:lang/>
        </w:rPr>
        <w:t>n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b/>
          <w:bCs/>
          <w:sz w:val="20"/>
          <w:szCs w:val="20"/>
          <w:lang/>
        </w:rPr>
        <w:t>Nutn</w:t>
      </w:r>
      <w:r>
        <w:rPr>
          <w:rFonts w:ascii="Tahoma" w:hAnsi="Tahoma" w:cs="Tahoma"/>
          <w:b/>
          <w:bCs/>
          <w:sz w:val="20"/>
          <w:szCs w:val="20"/>
          <w:lang/>
        </w:rPr>
        <w:t>é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>sto (p*S=33 467,50)!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</w:p>
    <w:p w:rsidR="00000000" w:rsidRDefault="001D20F7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Odstupy:</w:t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 xml:space="preserve">sek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0802: Kino</w:t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Zadan</w:t>
      </w:r>
      <w:r>
        <w:rPr>
          <w:rFonts w:ascii="Tahoma" w:hAnsi="Tahoma" w:cs="Tahoma"/>
          <w:sz w:val="20"/>
          <w:szCs w:val="20"/>
          <w:u w:val="single"/>
          <w:lang/>
        </w:rPr>
        <w:t>é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</w:t>
      </w:r>
      <w:r>
        <w:rPr>
          <w:rFonts w:ascii="Tahoma" w:hAnsi="Tahoma" w:cs="Tahoma"/>
          <w:sz w:val="20"/>
          <w:szCs w:val="20"/>
          <w:u w:val="single"/>
          <w:lang/>
        </w:rPr>
        <w:t>ú</w:t>
      </w:r>
      <w:r>
        <w:rPr>
          <w:rFonts w:ascii="Tahoma" w:hAnsi="Tahoma" w:cs="Tahoma"/>
          <w:sz w:val="20"/>
          <w:szCs w:val="20"/>
          <w:u w:val="single"/>
          <w:lang/>
        </w:rPr>
        <w:t>daje: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objektu h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it. nadzem.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v </w:t>
      </w:r>
      <w:r>
        <w:rPr>
          <w:rFonts w:ascii="Tahoma" w:hAnsi="Tahoma" w:cs="Tahoma"/>
          <w:sz w:val="20"/>
          <w:szCs w:val="20"/>
          <w:lang/>
        </w:rPr>
        <w:t>objektu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Materi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 konstrukce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neho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lav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DP1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Za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azen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dle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nev</w:t>
      </w:r>
      <w:r>
        <w:rPr>
          <w:rFonts w:ascii="Tahoma" w:hAnsi="Tahoma" w:cs="Tahoma"/>
          <w:b/>
          <w:bCs/>
          <w:sz w:val="20"/>
          <w:szCs w:val="20"/>
          <w:lang/>
        </w:rPr>
        <w:t>ý</w:t>
      </w:r>
      <w:r>
        <w:rPr>
          <w:rFonts w:ascii="Tahoma" w:hAnsi="Tahoma" w:cs="Tahoma"/>
          <w:b/>
          <w:bCs/>
          <w:sz w:val="20"/>
          <w:szCs w:val="20"/>
          <w:lang/>
        </w:rPr>
        <w:t>robn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objekt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</w:t>
      </w:r>
      <w:r>
        <w:rPr>
          <w:rFonts w:ascii="Tahoma" w:hAnsi="Tahoma" w:cs="Tahoma"/>
          <w:sz w:val="20"/>
          <w:szCs w:val="20"/>
          <w:lang/>
        </w:rPr>
        <w:tab/>
        <w:t>[-]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poloha 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2,60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0,75 (C1 - elektrick</w:t>
      </w:r>
      <w:r>
        <w:rPr>
          <w:rFonts w:ascii="Tahoma" w:hAnsi="Tahoma" w:cs="Tahoma"/>
          <w:b/>
          <w:bCs/>
          <w:sz w:val="20"/>
          <w:szCs w:val="20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signalizace)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SM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automaticky</w:t>
      </w:r>
      <w:r>
        <w:rPr>
          <w:rFonts w:ascii="Tahoma" w:hAnsi="Tahoma" w:cs="Tahoma"/>
          <w:sz w:val="20"/>
          <w:szCs w:val="20"/>
          <w:lang/>
        </w:rPr>
        <w:tab/>
      </w: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stnosti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00000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Plocha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ýš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Dodat.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[kg.m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Nahod.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n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l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s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Otvory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/>
              </w:rPr>
              <w:t>o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Čí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Otvor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v pod.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 z tabulky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1.02 Cho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2,90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/-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.07 Prom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tac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kabina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2,20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1,200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3.17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1.08 P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ř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eds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íň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1.09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1.10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klid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1.11a galerie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8,50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1.11b galerie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1.12 Jevi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1.13 Bo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jevi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1.14 Schodi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1.16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atna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14.1.b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1.17a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3.2.4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1.17b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erpac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j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mka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1.18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atna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14.1.b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1.19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ajov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kuchy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ň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lastRenderedPageBreak/>
              <w:t xml:space="preserve">1.20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klidov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komora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1.21 Um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ý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rna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1.22 Sprcha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1.23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1.24 Sprcha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2,60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1.25 WC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1.26 Um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ý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rna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4,40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1.28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Č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ajov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kuchy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ň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7.1.3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S1.01 Sklad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2,30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3.2.3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S1.02 Kino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166,70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5,60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1,100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3.1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S1.03 Schodi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8,30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5,40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S1.04 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11,00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S1.05 Schodi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t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4,80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3,00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1.10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S1.06 Vodom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ě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rn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 soustava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6,90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2,30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15.8</w:t>
            </w:r>
          </w:p>
        </w:tc>
      </w:tr>
      <w:tr w:rsidR="00000000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 xml:space="preserve">S1.07 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Ú</w:t>
            </w:r>
            <w:r>
              <w:rPr>
                <w:rFonts w:ascii="Tahoma" w:hAnsi="Tahoma" w:cs="Tahoma"/>
                <w:sz w:val="16"/>
                <w:szCs w:val="16"/>
                <w:lang/>
              </w:rPr>
              <w:t>klid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5,10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2,30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0,700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sz w:val="16"/>
                <w:szCs w:val="16"/>
                <w:lang/>
              </w:rPr>
              <w:t>14.2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before="165" w:after="12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Osoby v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stnostech: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20"/>
        <w:gridCol w:w="1410"/>
        <w:gridCol w:w="1410"/>
        <w:gridCol w:w="1410"/>
        <w:gridCol w:w="1410"/>
        <w:gridCol w:w="2340"/>
      </w:tblGrid>
      <w:tr w:rsidR="00000000">
        <w:trPr>
          <w:tblHeader/>
        </w:trPr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á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zev</w:t>
            </w:r>
          </w:p>
          <w:p w:rsidR="00000000" w:rsidRDefault="001D20F7">
            <w:pPr>
              <w:widowControl w:val="0"/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í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stnosti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Omez. poh.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Nepohybliv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é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osoby</w:t>
            </w:r>
          </w:p>
        </w:tc>
        <w:tc>
          <w:tcPr>
            <w:tcW w:w="14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Celkem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osob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Polo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ž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ka</w:t>
            </w:r>
          </w:p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/>
              </w:rPr>
              <w:t>z tabulky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sledky v</w:t>
      </w:r>
      <w:r>
        <w:rPr>
          <w:rFonts w:ascii="Tahoma" w:hAnsi="Tahoma" w:cs="Tahoma"/>
          <w:sz w:val="20"/>
          <w:szCs w:val="20"/>
          <w:u w:val="single"/>
          <w:lang/>
        </w:rPr>
        <w:t>ý</w:t>
      </w:r>
      <w:r>
        <w:rPr>
          <w:rFonts w:ascii="Tahoma" w:hAnsi="Tahoma" w:cs="Tahoma"/>
          <w:sz w:val="20"/>
          <w:szCs w:val="20"/>
          <w:u w:val="single"/>
          <w:lang/>
        </w:rPr>
        <w:t>po</w:t>
      </w:r>
      <w:r>
        <w:rPr>
          <w:rFonts w:ascii="Tahoma" w:hAnsi="Tahoma" w:cs="Tahoma"/>
          <w:sz w:val="20"/>
          <w:szCs w:val="20"/>
          <w:u w:val="single"/>
          <w:lang/>
        </w:rPr>
        <w:t>č</w:t>
      </w:r>
      <w:r>
        <w:rPr>
          <w:rFonts w:ascii="Tahoma" w:hAnsi="Tahoma" w:cs="Tahoma"/>
          <w:sz w:val="20"/>
          <w:szCs w:val="20"/>
          <w:u w:val="single"/>
          <w:lang/>
        </w:rPr>
        <w:t>tu: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tov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position w:val="-2"/>
          <w:sz w:val="12"/>
          <w:szCs w:val="12"/>
          <w:lang/>
        </w:rPr>
        <w:t>vyp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83,68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Stupe</w:t>
      </w:r>
      <w:r>
        <w:rPr>
          <w:rFonts w:ascii="Tahoma" w:hAnsi="Tahoma" w:cs="Tahoma"/>
          <w:sz w:val="20"/>
          <w:szCs w:val="20"/>
          <w:lang/>
        </w:rPr>
        <w:t>ň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bezpe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nosti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(SPB)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IV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ho 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448,50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0,003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0,015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Plocha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S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otvor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Parametr odv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tr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F</w:t>
      </w:r>
      <w:r>
        <w:rPr>
          <w:rFonts w:ascii="Tahoma" w:hAnsi="Tahoma" w:cs="Tahoma"/>
          <w:position w:val="-2"/>
          <w:sz w:val="12"/>
          <w:szCs w:val="12"/>
          <w:lang/>
        </w:rPr>
        <w:t>o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0,000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Pr</w:t>
      </w:r>
      <w:r>
        <w:rPr>
          <w:rFonts w:ascii="Tahoma" w:hAnsi="Tahoma" w:cs="Tahoma"/>
          <w:sz w:val="20"/>
          <w:szCs w:val="20"/>
          <w:lang/>
        </w:rPr>
        <w:t>ů</w:t>
      </w:r>
      <w:r>
        <w:rPr>
          <w:rFonts w:ascii="Tahoma" w:hAnsi="Tahoma" w:cs="Tahoma"/>
          <w:sz w:val="20"/>
          <w:szCs w:val="20"/>
          <w:lang/>
        </w:rPr>
        <w:t>m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sv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tl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v</w:t>
      </w:r>
      <w:r>
        <w:rPr>
          <w:rFonts w:ascii="Tahoma" w:hAnsi="Tahoma" w:cs="Tahoma"/>
          <w:sz w:val="20"/>
          <w:szCs w:val="20"/>
          <w:lang/>
        </w:rPr>
        <w:t>ýš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 h</w:t>
      </w:r>
      <w:r>
        <w:rPr>
          <w:rFonts w:ascii="Tahoma" w:hAnsi="Tahoma" w:cs="Tahoma"/>
          <w:position w:val="-2"/>
          <w:sz w:val="12"/>
          <w:szCs w:val="12"/>
          <w:lang/>
        </w:rPr>
        <w:t>s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3,94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zat</w:t>
      </w:r>
      <w:r>
        <w:rPr>
          <w:rFonts w:ascii="Tahoma" w:hAnsi="Tahoma" w:cs="Tahoma"/>
          <w:sz w:val="20"/>
          <w:szCs w:val="20"/>
          <w:lang/>
        </w:rPr>
        <w:t>íž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50,75</w:t>
      </w:r>
      <w:r>
        <w:rPr>
          <w:rFonts w:ascii="Tahoma" w:hAnsi="Tahoma" w:cs="Tahoma"/>
          <w:sz w:val="20"/>
          <w:szCs w:val="20"/>
          <w:lang/>
        </w:rPr>
        <w:tab/>
        <w:t>[kg.m</w:t>
      </w:r>
      <w:r>
        <w:rPr>
          <w:rFonts w:ascii="Tahoma" w:hAnsi="Tahoma" w:cs="Tahoma"/>
          <w:position w:val="2"/>
          <w:sz w:val="12"/>
          <w:szCs w:val="12"/>
          <w:lang/>
        </w:rPr>
        <w:t>-2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a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1,060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b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1,56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Koeficient c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0,75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Normov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 xml:space="preserve"> teplota TN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995,09</w:t>
      </w:r>
      <w:r>
        <w:rPr>
          <w:rFonts w:ascii="Tahoma" w:hAnsi="Tahoma" w:cs="Tahoma"/>
          <w:sz w:val="20"/>
          <w:szCs w:val="20"/>
          <w:lang/>
        </w:rPr>
        <w:tab/>
        <w:t>[</w:t>
      </w:r>
      <w:r>
        <w:rPr>
          <w:rFonts w:ascii="Tahoma" w:hAnsi="Tahoma" w:cs="Tahoma"/>
          <w:sz w:val="20"/>
          <w:szCs w:val="20"/>
          <w:lang/>
        </w:rPr>
        <w:t>°</w:t>
      </w:r>
      <w:r>
        <w:rPr>
          <w:rFonts w:ascii="Tahoma" w:hAnsi="Tahoma" w:cs="Tahoma"/>
          <w:sz w:val="20"/>
          <w:szCs w:val="20"/>
          <w:lang/>
        </w:rPr>
        <w:t>C]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as zakou</w:t>
      </w:r>
      <w:r>
        <w:rPr>
          <w:rFonts w:ascii="Tahoma" w:hAnsi="Tahoma" w:cs="Tahoma"/>
          <w:sz w:val="20"/>
          <w:szCs w:val="20"/>
          <w:lang/>
        </w:rPr>
        <w:t>ř</w:t>
      </w:r>
      <w:r>
        <w:rPr>
          <w:rFonts w:ascii="Tahoma" w:hAnsi="Tahoma" w:cs="Tahoma"/>
          <w:sz w:val="20"/>
          <w:szCs w:val="20"/>
          <w:lang/>
        </w:rPr>
        <w:t>en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</w:t>
      </w:r>
      <w:r>
        <w:rPr>
          <w:rFonts w:ascii="Tahoma" w:hAnsi="Tahoma" w:cs="Tahoma"/>
          <w:position w:val="-2"/>
          <w:sz w:val="12"/>
          <w:szCs w:val="12"/>
          <w:lang/>
        </w:rPr>
        <w:t>e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2,34</w:t>
      </w:r>
      <w:r>
        <w:rPr>
          <w:rFonts w:ascii="Tahoma" w:hAnsi="Tahoma" w:cs="Tahoma"/>
          <w:sz w:val="20"/>
          <w:szCs w:val="20"/>
          <w:lang/>
        </w:rPr>
        <w:tab/>
        <w:t>[min]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</w:t>
      </w:r>
      <w:r>
        <w:rPr>
          <w:rFonts w:ascii="Tahoma" w:hAnsi="Tahoma" w:cs="Tahoma"/>
          <w:sz w:val="20"/>
          <w:szCs w:val="20"/>
          <w:lang/>
        </w:rPr>
        <w:t>é</w:t>
      </w:r>
      <w:r>
        <w:rPr>
          <w:rFonts w:ascii="Tahoma" w:hAnsi="Tahoma" w:cs="Tahoma"/>
          <w:sz w:val="20"/>
          <w:szCs w:val="20"/>
          <w:lang/>
        </w:rPr>
        <w:t>lka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57,98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>šíř</w:t>
      </w:r>
      <w:r>
        <w:rPr>
          <w:rFonts w:ascii="Tahoma" w:hAnsi="Tahoma" w:cs="Tahoma"/>
          <w:sz w:val="20"/>
          <w:szCs w:val="20"/>
          <w:lang/>
        </w:rPr>
        <w:t>ka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37,59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plocha po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.</w:t>
      </w:r>
      <w:r>
        <w:rPr>
          <w:rFonts w:ascii="Tahoma" w:hAnsi="Tahoma" w:cs="Tahoma"/>
          <w:sz w:val="20"/>
          <w:szCs w:val="20"/>
          <w:lang/>
        </w:rPr>
        <w:t>ú</w:t>
      </w:r>
      <w:r>
        <w:rPr>
          <w:rFonts w:ascii="Tahoma" w:hAnsi="Tahoma" w:cs="Tahoma"/>
          <w:sz w:val="20"/>
          <w:szCs w:val="20"/>
          <w:lang/>
        </w:rPr>
        <w:t>seku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2 179,57</w:t>
      </w:r>
      <w:r>
        <w:rPr>
          <w:rFonts w:ascii="Tahoma" w:hAnsi="Tahoma" w:cs="Tahoma"/>
          <w:b/>
          <w:bCs/>
          <w:sz w:val="20"/>
          <w:szCs w:val="20"/>
          <w:lang/>
        </w:rPr>
        <w:tab/>
      </w:r>
      <w:r>
        <w:rPr>
          <w:rFonts w:ascii="Tahoma" w:hAnsi="Tahoma" w:cs="Tahoma"/>
          <w:sz w:val="20"/>
          <w:szCs w:val="20"/>
          <w:lang/>
        </w:rPr>
        <w:t>[m</w:t>
      </w:r>
      <w:r>
        <w:rPr>
          <w:rFonts w:ascii="Tahoma" w:hAnsi="Tahoma" w:cs="Tahoma"/>
          <w:sz w:val="20"/>
          <w:szCs w:val="20"/>
          <w:vertAlign w:val="superscript"/>
          <w:lang/>
        </w:rPr>
        <w:t>2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Maxim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u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itn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ch podla</w:t>
      </w:r>
      <w:r>
        <w:rPr>
          <w:rFonts w:ascii="Tahoma" w:hAnsi="Tahoma" w:cs="Tahoma"/>
          <w:sz w:val="20"/>
          <w:szCs w:val="20"/>
          <w:lang/>
        </w:rPr>
        <w:t>ží</w:t>
      </w:r>
      <w:r>
        <w:rPr>
          <w:rFonts w:ascii="Tahoma" w:hAnsi="Tahoma" w:cs="Tahoma"/>
          <w:sz w:val="20"/>
          <w:szCs w:val="20"/>
          <w:lang/>
        </w:rPr>
        <w:t xml:space="preserve"> z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2,15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  <w:r>
        <w:rPr>
          <w:rFonts w:ascii="Tahoma" w:hAnsi="Tahoma" w:cs="Tahoma"/>
          <w:b/>
          <w:bCs/>
          <w:sz w:val="20"/>
          <w:szCs w:val="20"/>
          <w:u w:val="single"/>
          <w:lang/>
        </w:rPr>
        <w:t>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adavky na z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sobov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žá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 xml:space="preserve"> vodou a na po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č</w:t>
      </w:r>
      <w:r>
        <w:rPr>
          <w:rFonts w:ascii="Tahoma" w:hAnsi="Tahoma" w:cs="Tahoma"/>
          <w:b/>
          <w:bCs/>
          <w:sz w:val="20"/>
          <w:szCs w:val="20"/>
          <w:u w:val="single"/>
          <w:lang/>
        </w:rPr>
        <w:t>et PHP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PHP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4 (p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esn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3,27)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et hasic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ch jednotek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20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a) Vn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j</w:t>
      </w:r>
      <w:r>
        <w:rPr>
          <w:rFonts w:ascii="Tahoma" w:hAnsi="Tahoma" w:cs="Tahoma"/>
          <w:sz w:val="20"/>
          <w:szCs w:val="20"/>
          <w:u w:val="single"/>
          <w:lang/>
        </w:rPr>
        <w:t>ší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Vzd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lenosti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od objektu/mezi sebou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hydrant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150/300(300/500)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tokov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 xml:space="preserve"> stojan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600/1200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pln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>c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m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sto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2500/5000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 </w:t>
      </w:r>
      <w:r>
        <w:rPr>
          <w:rFonts w:ascii="Tahoma" w:hAnsi="Tahoma" w:cs="Tahoma"/>
          <w:sz w:val="20"/>
          <w:szCs w:val="20"/>
          <w:lang/>
        </w:rPr>
        <w:t>•</w:t>
      </w:r>
      <w:r>
        <w:rPr>
          <w:rFonts w:ascii="Tahoma" w:hAnsi="Tahoma" w:cs="Tahoma"/>
          <w:sz w:val="20"/>
          <w:szCs w:val="20"/>
          <w:lang/>
        </w:rPr>
        <w:t xml:space="preserve">  vodn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tok nebo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600</w:t>
      </w:r>
      <w:r>
        <w:rPr>
          <w:rFonts w:ascii="Tahoma" w:hAnsi="Tahoma" w:cs="Tahoma"/>
          <w:sz w:val="20"/>
          <w:szCs w:val="20"/>
          <w:lang/>
        </w:rPr>
        <w:tab/>
        <w:t>[m]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Potrub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DN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100</w:t>
      </w:r>
      <w:r>
        <w:rPr>
          <w:rFonts w:ascii="Tahoma" w:hAnsi="Tahoma" w:cs="Tahoma"/>
          <w:sz w:val="20"/>
          <w:szCs w:val="20"/>
          <w:lang/>
        </w:rPr>
        <w:tab/>
        <w:t>[mm]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0,8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6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lastRenderedPageBreak/>
        <w:t xml:space="preserve">  Odb</w:t>
      </w:r>
      <w:r>
        <w:rPr>
          <w:rFonts w:ascii="Tahoma" w:hAnsi="Tahoma" w:cs="Tahoma"/>
          <w:sz w:val="20"/>
          <w:szCs w:val="20"/>
          <w:lang/>
        </w:rPr>
        <w:t>ě</w:t>
      </w:r>
      <w:r>
        <w:rPr>
          <w:rFonts w:ascii="Tahoma" w:hAnsi="Tahoma" w:cs="Tahoma"/>
          <w:sz w:val="20"/>
          <w:szCs w:val="20"/>
          <w:lang/>
        </w:rPr>
        <w:t>r Q pro 1,5 m.s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 xml:space="preserve">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12</w:t>
      </w:r>
      <w:r>
        <w:rPr>
          <w:rFonts w:ascii="Tahoma" w:hAnsi="Tahoma" w:cs="Tahoma"/>
          <w:sz w:val="20"/>
          <w:szCs w:val="20"/>
          <w:lang/>
        </w:rPr>
        <w:tab/>
        <w:t>[l.s</w:t>
      </w:r>
      <w:r>
        <w:rPr>
          <w:rFonts w:ascii="Tahoma" w:hAnsi="Tahoma" w:cs="Tahoma"/>
          <w:position w:val="2"/>
          <w:sz w:val="12"/>
          <w:szCs w:val="12"/>
          <w:lang/>
        </w:rPr>
        <w:t>-1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 xml:space="preserve">  Obsah n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dr</w:t>
      </w:r>
      <w:r>
        <w:rPr>
          <w:rFonts w:ascii="Tahoma" w:hAnsi="Tahoma" w:cs="Tahoma"/>
          <w:sz w:val="20"/>
          <w:szCs w:val="20"/>
          <w:lang/>
        </w:rPr>
        <w:t>ž</w:t>
      </w:r>
      <w:r>
        <w:rPr>
          <w:rFonts w:ascii="Tahoma" w:hAnsi="Tahoma" w:cs="Tahoma"/>
          <w:sz w:val="20"/>
          <w:szCs w:val="20"/>
          <w:lang/>
        </w:rPr>
        <w:t>e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>rn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vody </w:t>
      </w:r>
      <w:r>
        <w:rPr>
          <w:rFonts w:ascii="Tahoma" w:hAnsi="Tahoma" w:cs="Tahoma"/>
          <w:sz w:val="20"/>
          <w:szCs w:val="20"/>
          <w:lang/>
        </w:rPr>
        <w:tab/>
      </w:r>
      <w:r>
        <w:rPr>
          <w:rFonts w:ascii="Tahoma" w:hAnsi="Tahoma" w:cs="Tahoma"/>
          <w:b/>
          <w:bCs/>
          <w:sz w:val="20"/>
          <w:szCs w:val="20"/>
          <w:lang/>
        </w:rPr>
        <w:t>22</w:t>
      </w:r>
      <w:r>
        <w:rPr>
          <w:rFonts w:ascii="Tahoma" w:hAnsi="Tahoma" w:cs="Tahoma"/>
          <w:sz w:val="20"/>
          <w:szCs w:val="20"/>
          <w:lang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/>
        </w:rPr>
        <w:t>3</w:t>
      </w:r>
      <w:r>
        <w:rPr>
          <w:rFonts w:ascii="Tahoma" w:hAnsi="Tahoma" w:cs="Tahoma"/>
          <w:sz w:val="20"/>
          <w:szCs w:val="20"/>
          <w:lang/>
        </w:rPr>
        <w:t>]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  <w:r>
        <w:rPr>
          <w:rFonts w:ascii="Tahoma" w:hAnsi="Tahoma" w:cs="Tahoma"/>
          <w:sz w:val="20"/>
          <w:szCs w:val="20"/>
          <w:lang/>
        </w:rPr>
        <w:t>Pozn.: hodnota v 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vorce mus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b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t prok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z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na anal</w:t>
      </w:r>
      <w:r>
        <w:rPr>
          <w:rFonts w:ascii="Tahoma" w:hAnsi="Tahoma" w:cs="Tahoma"/>
          <w:sz w:val="20"/>
          <w:szCs w:val="20"/>
          <w:lang/>
        </w:rPr>
        <w:t>ý</w:t>
      </w:r>
      <w:r>
        <w:rPr>
          <w:rFonts w:ascii="Tahoma" w:hAnsi="Tahoma" w:cs="Tahoma"/>
          <w:sz w:val="20"/>
          <w:szCs w:val="20"/>
          <w:lang/>
        </w:rPr>
        <w:t>zou zdol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v</w:t>
      </w:r>
      <w:r>
        <w:rPr>
          <w:rFonts w:ascii="Tahoma" w:hAnsi="Tahoma" w:cs="Tahoma"/>
          <w:sz w:val="20"/>
          <w:szCs w:val="20"/>
          <w:lang/>
        </w:rPr>
        <w:t>á</w:t>
      </w:r>
      <w:r>
        <w:rPr>
          <w:rFonts w:ascii="Tahoma" w:hAnsi="Tahoma" w:cs="Tahoma"/>
          <w:sz w:val="20"/>
          <w:szCs w:val="20"/>
          <w:lang/>
        </w:rPr>
        <w:t>n</w:t>
      </w:r>
      <w:r>
        <w:rPr>
          <w:rFonts w:ascii="Tahoma" w:hAnsi="Tahoma" w:cs="Tahoma"/>
          <w:sz w:val="20"/>
          <w:szCs w:val="20"/>
          <w:lang/>
        </w:rPr>
        <w:t>í</w:t>
      </w:r>
      <w:r>
        <w:rPr>
          <w:rFonts w:ascii="Tahoma" w:hAnsi="Tahoma" w:cs="Tahoma"/>
          <w:sz w:val="20"/>
          <w:szCs w:val="20"/>
          <w:lang/>
        </w:rPr>
        <w:t xml:space="preserve"> po</w:t>
      </w:r>
      <w:r>
        <w:rPr>
          <w:rFonts w:ascii="Tahoma" w:hAnsi="Tahoma" w:cs="Tahoma"/>
          <w:sz w:val="20"/>
          <w:szCs w:val="20"/>
          <w:lang/>
        </w:rPr>
        <w:t>žá</w:t>
      </w:r>
      <w:r>
        <w:rPr>
          <w:rFonts w:ascii="Tahoma" w:hAnsi="Tahoma" w:cs="Tahoma"/>
          <w:sz w:val="20"/>
          <w:szCs w:val="20"/>
          <w:lang/>
        </w:rPr>
        <w:t xml:space="preserve">ru </w:t>
      </w:r>
      <w:r>
        <w:rPr>
          <w:rFonts w:ascii="Tahoma" w:hAnsi="Tahoma" w:cs="Tahoma"/>
          <w:sz w:val="20"/>
          <w:szCs w:val="20"/>
          <w:lang/>
        </w:rPr>
        <w:t xml:space="preserve">(viz. </w:t>
      </w:r>
      <w:r>
        <w:rPr>
          <w:rFonts w:ascii="Tahoma" w:hAnsi="Tahoma" w:cs="Tahoma"/>
          <w:sz w:val="20"/>
          <w:szCs w:val="20"/>
          <w:lang/>
        </w:rPr>
        <w:t>Č</w:t>
      </w:r>
      <w:r>
        <w:rPr>
          <w:rFonts w:ascii="Tahoma" w:hAnsi="Tahoma" w:cs="Tahoma"/>
          <w:sz w:val="20"/>
          <w:szCs w:val="20"/>
          <w:lang/>
        </w:rPr>
        <w:t>SN 73 0873 p</w:t>
      </w:r>
      <w:r>
        <w:rPr>
          <w:rFonts w:ascii="Tahoma" w:hAnsi="Tahoma" w:cs="Tahoma"/>
          <w:sz w:val="20"/>
          <w:szCs w:val="20"/>
          <w:lang/>
        </w:rPr>
        <w:t>ří</w:t>
      </w:r>
      <w:r>
        <w:rPr>
          <w:rFonts w:ascii="Tahoma" w:hAnsi="Tahoma" w:cs="Tahoma"/>
          <w:sz w:val="20"/>
          <w:szCs w:val="20"/>
          <w:lang/>
        </w:rPr>
        <w:t>loha B)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lang/>
        </w:rPr>
      </w:pP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b) Vnit</w:t>
      </w:r>
      <w:r>
        <w:rPr>
          <w:rFonts w:ascii="Tahoma" w:hAnsi="Tahoma" w:cs="Tahoma"/>
          <w:sz w:val="20"/>
          <w:szCs w:val="20"/>
          <w:u w:val="single"/>
          <w:lang/>
        </w:rPr>
        <w:t>ř</w:t>
      </w:r>
      <w:r>
        <w:rPr>
          <w:rFonts w:ascii="Tahoma" w:hAnsi="Tahoma" w:cs="Tahoma"/>
          <w:sz w:val="20"/>
          <w:szCs w:val="20"/>
          <w:u w:val="single"/>
          <w:lang/>
        </w:rPr>
        <w:t>n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odb</w:t>
      </w:r>
      <w:r>
        <w:rPr>
          <w:rFonts w:ascii="Tahoma" w:hAnsi="Tahoma" w:cs="Tahoma"/>
          <w:sz w:val="20"/>
          <w:szCs w:val="20"/>
          <w:u w:val="single"/>
          <w:lang/>
        </w:rPr>
        <w:t>ě</w:t>
      </w:r>
      <w:r>
        <w:rPr>
          <w:rFonts w:ascii="Tahoma" w:hAnsi="Tahoma" w:cs="Tahoma"/>
          <w:sz w:val="20"/>
          <w:szCs w:val="20"/>
          <w:u w:val="single"/>
          <w:lang/>
        </w:rPr>
        <w:t>rn</w:t>
      </w:r>
      <w:r>
        <w:rPr>
          <w:rFonts w:ascii="Tahoma" w:hAnsi="Tahoma" w:cs="Tahoma"/>
          <w:sz w:val="20"/>
          <w:szCs w:val="20"/>
          <w:u w:val="single"/>
          <w:lang/>
        </w:rPr>
        <w:t>á</w:t>
      </w:r>
      <w:r>
        <w:rPr>
          <w:rFonts w:ascii="Tahoma" w:hAnsi="Tahoma" w:cs="Tahoma"/>
          <w:sz w:val="20"/>
          <w:szCs w:val="20"/>
          <w:u w:val="single"/>
          <w:lang/>
        </w:rPr>
        <w:t xml:space="preserve"> m</w:t>
      </w:r>
      <w:r>
        <w:rPr>
          <w:rFonts w:ascii="Tahoma" w:hAnsi="Tahoma" w:cs="Tahoma"/>
          <w:sz w:val="20"/>
          <w:szCs w:val="20"/>
          <w:u w:val="single"/>
          <w:lang/>
        </w:rPr>
        <w:t>í</w:t>
      </w:r>
      <w:r>
        <w:rPr>
          <w:rFonts w:ascii="Tahoma" w:hAnsi="Tahoma" w:cs="Tahoma"/>
          <w:sz w:val="20"/>
          <w:szCs w:val="20"/>
          <w:u w:val="single"/>
          <w:lang/>
        </w:rPr>
        <w:t>sta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lang/>
        </w:rPr>
      </w:pPr>
      <w:r>
        <w:rPr>
          <w:rFonts w:ascii="Tahoma" w:hAnsi="Tahoma" w:cs="Tahoma"/>
          <w:b/>
          <w:bCs/>
          <w:sz w:val="20"/>
          <w:szCs w:val="20"/>
          <w:lang/>
        </w:rPr>
        <w:t>Nutn</w:t>
      </w:r>
      <w:r>
        <w:rPr>
          <w:rFonts w:ascii="Tahoma" w:hAnsi="Tahoma" w:cs="Tahoma"/>
          <w:b/>
          <w:bCs/>
          <w:sz w:val="20"/>
          <w:szCs w:val="20"/>
          <w:lang/>
        </w:rPr>
        <w:t>é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vnit</w:t>
      </w:r>
      <w:r>
        <w:rPr>
          <w:rFonts w:ascii="Tahoma" w:hAnsi="Tahoma" w:cs="Tahoma"/>
          <w:b/>
          <w:bCs/>
          <w:sz w:val="20"/>
          <w:szCs w:val="20"/>
          <w:lang/>
        </w:rPr>
        <w:t>ř</w:t>
      </w:r>
      <w:r>
        <w:rPr>
          <w:rFonts w:ascii="Tahoma" w:hAnsi="Tahoma" w:cs="Tahoma"/>
          <w:b/>
          <w:bCs/>
          <w:sz w:val="20"/>
          <w:szCs w:val="20"/>
          <w:lang/>
        </w:rPr>
        <w:t>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odb</w:t>
      </w:r>
      <w:r>
        <w:rPr>
          <w:rFonts w:ascii="Tahoma" w:hAnsi="Tahoma" w:cs="Tahoma"/>
          <w:b/>
          <w:bCs/>
          <w:sz w:val="20"/>
          <w:szCs w:val="20"/>
          <w:lang/>
        </w:rPr>
        <w:t>ě</w:t>
      </w:r>
      <w:r>
        <w:rPr>
          <w:rFonts w:ascii="Tahoma" w:hAnsi="Tahoma" w:cs="Tahoma"/>
          <w:b/>
          <w:bCs/>
          <w:sz w:val="20"/>
          <w:szCs w:val="20"/>
          <w:lang/>
        </w:rPr>
        <w:t>rn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 xml:space="preserve"> m</w:t>
      </w:r>
      <w:r>
        <w:rPr>
          <w:rFonts w:ascii="Tahoma" w:hAnsi="Tahoma" w:cs="Tahoma"/>
          <w:b/>
          <w:bCs/>
          <w:sz w:val="20"/>
          <w:szCs w:val="20"/>
          <w:lang/>
        </w:rPr>
        <w:t>í</w:t>
      </w:r>
      <w:r>
        <w:rPr>
          <w:rFonts w:ascii="Tahoma" w:hAnsi="Tahoma" w:cs="Tahoma"/>
          <w:b/>
          <w:bCs/>
          <w:sz w:val="20"/>
          <w:szCs w:val="20"/>
          <w:lang/>
        </w:rPr>
        <w:t>sto (p*S=22 759,20)!</w:t>
      </w:r>
    </w:p>
    <w:p w:rsidR="00000000" w:rsidRDefault="001D20F7">
      <w:pPr>
        <w:widowControl w:val="0"/>
        <w:tabs>
          <w:tab w:val="right" w:leader="dot" w:pos="7500"/>
          <w:tab w:val="left" w:pos="7575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bCs/>
          <w:sz w:val="20"/>
          <w:szCs w:val="20"/>
          <w:u w:val="single"/>
          <w:lang/>
        </w:rPr>
      </w:pPr>
    </w:p>
    <w:p w:rsidR="00000000" w:rsidRDefault="001D20F7">
      <w:pPr>
        <w:widowControl w:val="0"/>
        <w:autoSpaceDE w:val="0"/>
        <w:autoSpaceDN w:val="0"/>
        <w:adjustRightInd w:val="0"/>
        <w:spacing w:after="75" w:line="240" w:lineRule="auto"/>
        <w:rPr>
          <w:rFonts w:ascii="Tahoma" w:hAnsi="Tahoma" w:cs="Tahoma"/>
          <w:sz w:val="20"/>
          <w:szCs w:val="20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t>Odstupy:</w:t>
      </w:r>
    </w:p>
    <w:p w:rsidR="00000000" w:rsidRDefault="001D20F7">
      <w:pPr>
        <w:keepNext/>
        <w:widowControl w:val="0"/>
        <w:autoSpaceDE w:val="0"/>
        <w:autoSpaceDN w:val="0"/>
        <w:adjustRightInd w:val="0"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4"/>
          <w:szCs w:val="24"/>
          <w:u w:val="single"/>
          <w:lang/>
        </w:rPr>
      </w:pPr>
      <w:r>
        <w:rPr>
          <w:rFonts w:ascii="Tahoma" w:hAnsi="Tahoma" w:cs="Tahoma"/>
          <w:sz w:val="20"/>
          <w:szCs w:val="20"/>
          <w:u w:val="single"/>
          <w:lang/>
        </w:rPr>
        <w:br w:type="page"/>
      </w:r>
      <w:r>
        <w:rPr>
          <w:rFonts w:ascii="Arial" w:hAnsi="Arial" w:cs="Arial"/>
          <w:b/>
          <w:bCs/>
          <w:i/>
          <w:iCs/>
          <w:sz w:val="24"/>
          <w:szCs w:val="24"/>
          <w:u w:val="single"/>
          <w:lang/>
        </w:rPr>
        <w:lastRenderedPageBreak/>
        <w:t>Tabulka 12 z ČSN 73 0802</w:t>
      </w:r>
    </w:p>
    <w:p w:rsidR="00000000" w:rsidRDefault="001D20F7">
      <w:pPr>
        <w:widowControl w:val="0"/>
        <w:tabs>
          <w:tab w:val="left" w:pos="192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/>
        </w:rPr>
      </w:pPr>
    </w:p>
    <w:tbl>
      <w:tblPr>
        <w:tblW w:w="9555" w:type="dxa"/>
        <w:tblInd w:w="7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22"/>
        <w:gridCol w:w="3126"/>
        <w:gridCol w:w="871"/>
        <w:gridCol w:w="841"/>
        <w:gridCol w:w="871"/>
        <w:gridCol w:w="841"/>
        <w:gridCol w:w="841"/>
        <w:gridCol w:w="901"/>
        <w:gridCol w:w="841"/>
      </w:tblGrid>
      <w:tr w:rsidR="00000000">
        <w:trPr>
          <w:cantSplit/>
          <w:trHeight w:val="285"/>
          <w:tblHeader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Položka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Stavební konstrukce</w:t>
            </w: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Stupeň požární bezpečnosti požárního úseku</w:t>
            </w:r>
          </w:p>
        </w:tc>
      </w:tr>
      <w:tr w:rsidR="00000000">
        <w:trPr>
          <w:cantSplit/>
          <w:trHeight w:val="240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II.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III.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IV.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V.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VI.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VII.</w:t>
            </w:r>
          </w:p>
        </w:tc>
      </w:tr>
      <w:tr w:rsidR="00000000">
        <w:trPr>
          <w:cantSplit/>
          <w:trHeight w:val="465"/>
          <w:tblHeader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textDirection w:val="btLr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4E4E4"/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Požární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 xml:space="preserve"> odolnost stavební konstrukce a nejvyšší dovolený stupeň hořlavosti použitých hmot 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3)</w:t>
            </w: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Požární stěny a požární stropy,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viz 8.2 a 8.3,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c) v posledním nadzemním podlaží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d) mezi objekty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45+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60DP1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90DP1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60+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30+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90DP1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Požární uzávěry otvorů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 požárních stěnách a požárních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stropech, viz 8.5.1,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v podzemních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c) v posledním nadzemním podlaží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15DP3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15DP3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30DP3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30DP3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Obvodové stěny,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viz 8.4.1 a 8.4.10,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zajišťující stabilitu objektu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nebo jeho části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1) v podzemních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2) v nadzemních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3) v posledním nadzemním podlaží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nezajišťující stabilitu objektu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nebo jeho části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t>(bez ohledu na podlaží)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45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90DP1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60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/>
              </w:rPr>
              <w:t>+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Nosné konstrukce střech, viz 8.7.2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Nosné konstrukce uvnitř požárního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úseku, které zajišťují stabilitu objektu,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viz 8.7.1 a 8.7.2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v podzemní</w:t>
            </w:r>
            <w:r>
              <w:rPr>
                <w:rFonts w:ascii="Arial" w:hAnsi="Arial" w:cs="Arial"/>
                <w:sz w:val="16"/>
                <w:szCs w:val="16"/>
                <w:lang/>
              </w:rPr>
              <w:t>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v nadzemních podlažích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c) v posledním nadzemním podlaží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45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90DP1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60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Nosné konstrukce vně objektu,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které zajišťují stabilitu objektu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(bez ohledu na podlaží), viz 8.7.3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Nosné konstrukce uvnitř po</w:t>
            </w:r>
            <w:r>
              <w:rPr>
                <w:rFonts w:ascii="Arial" w:hAnsi="Arial" w:cs="Arial"/>
                <w:sz w:val="16"/>
                <w:szCs w:val="16"/>
                <w:lang/>
              </w:rPr>
              <w:t>žárního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úseku, které nezajišťují stabilitu objektu,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viz 8.7.5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Nenosné konstrukce uvnitř požárního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úseku, viz 8.8.1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-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DP3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Konstrukce schodišť uvnitř požárního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úseku, které nejsou součástí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chráněných únikových cest, viz 8.9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15DP3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15DP3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rPr>
          <w:cantSplit/>
          <w:trHeight w:val="129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10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Výtahové a instalační šachty,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viz 8.10 až 8.13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šachty evakuačních a požárních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výtahů a šachty ostatní (např. instalační),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jejichž výška přesahuje 45 m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1) požární dělící konstrukce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2) požární uzávěry otvorů v požárně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   dě</w:t>
            </w:r>
            <w:r>
              <w:rPr>
                <w:rFonts w:ascii="Arial" w:hAnsi="Arial" w:cs="Arial"/>
                <w:sz w:val="16"/>
                <w:szCs w:val="16"/>
                <w:lang/>
              </w:rPr>
              <w:t>lících konstrukcích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šachty ostatní (výtahové, instalační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apod.), jejichž výška je 45 m a menší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lastRenderedPageBreak/>
              <w:t xml:space="preserve">   1) požárně dělícím konstrukce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2) požární uzávěry otvorů v požárně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   dělících konstrukcích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</w:tr>
      <w:tr w:rsidR="00000000">
        <w:trPr>
          <w:cantSplit/>
          <w:trHeight w:val="34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podle položky 1</w:t>
            </w:r>
          </w:p>
        </w:tc>
      </w:tr>
      <w:tr w:rsidR="00000000">
        <w:trPr>
          <w:cantSplit/>
          <w:trHeight w:val="55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podle položky 2</w:t>
            </w:r>
          </w:p>
        </w:tc>
      </w:tr>
      <w:tr w:rsidR="00000000">
        <w:trPr>
          <w:cantSplit/>
          <w:trHeight w:val="54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</w:p>
        </w:tc>
      </w:tr>
      <w:tr w:rsidR="00000000">
        <w:trPr>
          <w:cantSplit/>
          <w:trHeight w:val="36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30D2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30D2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30DP1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rPr>
          <w:cantSplit/>
          <w:trHeight w:val="58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15D2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Střešní pláště, viz 8.15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rPr>
          <w:cantSplit/>
          <w:trHeight w:val="36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12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36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16"/>
                <w:szCs w:val="16"/>
                <w:lang/>
              </w:rPr>
            </w:pPr>
            <w:r>
              <w:rPr>
                <w:rFonts w:ascii="Arial" w:hAnsi="Arial" w:cs="Arial"/>
                <w:sz w:val="16"/>
                <w:szCs w:val="16"/>
                <w:lang/>
              </w:rPr>
              <w:t>Jednopodlažní objekty, viz 8.1.1,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a) požární stěny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b) požární uzávěry otvorů v požárních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stěnách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>c) svislé požární pásy v obvodových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stěná</w:t>
            </w:r>
            <w:r>
              <w:rPr>
                <w:rFonts w:ascii="Arial" w:hAnsi="Arial" w:cs="Arial"/>
                <w:sz w:val="16"/>
                <w:szCs w:val="16"/>
                <w:lang/>
              </w:rPr>
              <w:t>ch mezi objekty a obvodové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stěny, pokud mají být bez požárně</w:t>
            </w:r>
            <w:r>
              <w:rPr>
                <w:rFonts w:ascii="Arial" w:hAnsi="Arial" w:cs="Arial"/>
                <w:sz w:val="16"/>
                <w:szCs w:val="16"/>
                <w:lang/>
              </w:rPr>
              <w:br/>
              <w:t xml:space="preserve">    otevřených ploch</w:t>
            </w:r>
          </w:p>
        </w:tc>
        <w:tc>
          <w:tcPr>
            <w:tcW w:w="6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staticky nezávislé</w:t>
            </w:r>
          </w:p>
        </w:tc>
      </w:tr>
      <w:tr w:rsidR="00000000">
        <w:trPr>
          <w:cantSplit/>
          <w:trHeight w:val="1545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30DP1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60DP1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30DP1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pos="1920"/>
                <w:tab w:val="left" w:pos="4800"/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t>90DP1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45DP1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  <w:lang/>
              </w:rPr>
              <w:br/>
              <w:t>45DP1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/>
              </w:rPr>
            </w:pPr>
          </w:p>
        </w:tc>
      </w:tr>
      <w:tr w:rsidR="00000000">
        <w:trPr>
          <w:cantSplit/>
        </w:trPr>
        <w:tc>
          <w:tcPr>
            <w:tcW w:w="95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D20F7">
            <w:pPr>
              <w:widowControl w:val="0"/>
              <w:tabs>
                <w:tab w:val="left" w:leader="dot" w:pos="4560"/>
                <w:tab w:val="left" w:pos="576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Hodnoty s označením:</w:t>
            </w:r>
          </w:p>
          <w:p w:rsidR="00000000" w:rsidRDefault="001D20F7">
            <w:pPr>
              <w:widowControl w:val="0"/>
              <w:numPr>
                <w:ilvl w:val="0"/>
                <w:numId w:val="1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Musí být splněny v těch případech, kde se počítá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 xml:space="preserve"> se snižující součinitelem c2 až c4; v ostatních případech se jejich splnění pouze doporučuje podle 8.1.2. Pokud není dosaženo u položky 3a3) a položky 4 požární odolnost 15 minut, posuzují se tyto konstrukce jako zcela požárně otevřené plochy (požadavek s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e týká položky 4 jen v případě, že nosná konstrukce střechy je současně střešním pláštěm).</w:t>
            </w:r>
          </w:p>
          <w:p w:rsidR="00000000" w:rsidRDefault="001D20F7">
            <w:pPr>
              <w:widowControl w:val="0"/>
              <w:numPr>
                <w:ilvl w:val="0"/>
                <w:numId w:val="1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Pouze se doporučují; pokud není dosaženo u položky 3b) požární odolnosti 15 minut, posuzují se tyto konstrukce jako zcela požárně otevřené plochy.</w:t>
            </w:r>
          </w:p>
          <w:p w:rsidR="00000000" w:rsidRDefault="001D20F7">
            <w:pPr>
              <w:widowControl w:val="0"/>
              <w:numPr>
                <w:ilvl w:val="0"/>
                <w:numId w:val="1"/>
              </w:numPr>
              <w:tabs>
                <w:tab w:val="left" w:pos="5520"/>
                <w:tab w:val="left" w:pos="6240"/>
                <w:tab w:val="left" w:pos="6960"/>
                <w:tab w:val="left" w:pos="7680"/>
                <w:tab w:val="left" w:pos="8400"/>
                <w:tab w:val="left" w:pos="9120"/>
                <w:tab w:val="left" w:pos="9840"/>
                <w:tab w:val="left" w:pos="10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sz w:val="14"/>
                <w:szCs w:val="14"/>
                <w:lang/>
              </w:rPr>
            </w:pP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Konstrukce o</w:t>
            </w:r>
            <w:r>
              <w:rPr>
                <w:rFonts w:ascii="Arial" w:hAnsi="Arial" w:cs="Arial"/>
                <w:i/>
                <w:iCs/>
                <w:sz w:val="14"/>
                <w:szCs w:val="14"/>
                <w:lang/>
              </w:rPr>
              <w:t>značené křížkem (+) viz 8.1.3.</w:t>
            </w:r>
          </w:p>
        </w:tc>
      </w:tr>
    </w:tbl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/>
        </w:rPr>
      </w:pPr>
    </w:p>
    <w:p w:rsidR="00000000" w:rsidRDefault="001D20F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  <w:lang/>
        </w:rPr>
      </w:pPr>
    </w:p>
    <w:sectPr w:rsidR="00000000">
      <w:headerReference w:type="default" r:id="rId7"/>
      <w:footerReference w:type="default" r:id="rId8"/>
      <w:pgSz w:w="11906" w:h="16838"/>
      <w:pgMar w:top="1134" w:right="1134" w:bottom="1417" w:left="1134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D20F7" w:rsidP="00081F31">
      <w:pPr>
        <w:spacing w:after="0" w:line="240" w:lineRule="auto"/>
      </w:pPr>
      <w:r>
        <w:separator/>
      </w:r>
    </w:p>
  </w:endnote>
  <w:endnote w:type="continuationSeparator" w:id="0">
    <w:p w:rsidR="00000000" w:rsidRDefault="001D20F7" w:rsidP="00081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D20F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  <w:szCs w:val="16"/>
        <w:lang/>
      </w:rPr>
    </w:pPr>
    <w:r>
      <w:rPr>
        <w:rFonts w:ascii="Arial" w:hAnsi="Arial" w:cs="Arial"/>
        <w:sz w:val="16"/>
        <w:szCs w:val="16"/>
        <w:lang/>
      </w:rPr>
      <w:t xml:space="preserve">str. </w:t>
    </w:r>
    <w:r>
      <w:rPr>
        <w:rFonts w:ascii="Arial" w:hAnsi="Arial" w:cs="Arial"/>
        <w:sz w:val="16"/>
        <w:szCs w:val="16"/>
        <w:lang/>
      </w:rPr>
      <w:pgNum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D20F7" w:rsidP="00081F31">
      <w:pPr>
        <w:spacing w:after="0" w:line="240" w:lineRule="auto"/>
      </w:pPr>
      <w:r>
        <w:separator/>
      </w:r>
    </w:p>
  </w:footnote>
  <w:footnote w:type="continuationSeparator" w:id="0">
    <w:p w:rsidR="00000000" w:rsidRDefault="001D20F7" w:rsidP="00081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D20F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16"/>
        <w:szCs w:val="16"/>
        <w:lang/>
      </w:rPr>
    </w:pPr>
    <w:r>
      <w:rPr>
        <w:rFonts w:ascii="Arial" w:hAnsi="Arial" w:cs="Arial"/>
        <w:sz w:val="16"/>
        <w:szCs w:val="16"/>
        <w:lang/>
      </w:rPr>
      <w:t xml:space="preserve">Vypočteno programem WinFire Office </w:t>
    </w:r>
    <w:r>
      <w:rPr>
        <w:rFonts w:ascii="Arial" w:hAnsi="Arial" w:cs="Arial"/>
        <w:sz w:val="16"/>
        <w:szCs w:val="16"/>
        <w:lang/>
      </w:rPr>
      <w:fldChar w:fldCharType="begin"/>
    </w:r>
    <w:r>
      <w:rPr>
        <w:rFonts w:ascii="Arial" w:hAnsi="Arial" w:cs="Arial"/>
        <w:sz w:val="16"/>
        <w:szCs w:val="16"/>
        <w:lang/>
      </w:rPr>
      <w:instrText>date</w:instrText>
    </w:r>
    <w:r>
      <w:rPr>
        <w:rFonts w:ascii="Arial" w:hAnsi="Arial" w:cs="Arial"/>
        <w:sz w:val="16"/>
        <w:szCs w:val="16"/>
        <w:lang/>
      </w:rPr>
      <w:fldChar w:fldCharType="separate"/>
    </w:r>
    <w:r>
      <w:rPr>
        <w:rFonts w:ascii="Arial" w:hAnsi="Arial" w:cs="Arial"/>
        <w:noProof/>
        <w:sz w:val="16"/>
        <w:szCs w:val="16"/>
        <w:lang/>
      </w:rPr>
      <w:t>28.8.2019</w:t>
    </w:r>
    <w:r>
      <w:rPr>
        <w:rFonts w:ascii="Arial" w:hAnsi="Arial" w:cs="Arial"/>
        <w:sz w:val="16"/>
        <w:szCs w:val="16"/>
        <w:lang/>
      </w:rPr>
      <w:fldChar w:fldCharType="end"/>
    </w:r>
    <w:r>
      <w:rPr>
        <w:rFonts w:ascii="Arial" w:hAnsi="Arial" w:cs="Arial"/>
        <w:sz w:val="16"/>
        <w:szCs w:val="16"/>
        <w:lang/>
      </w:rPr>
      <w:t xml:space="preserve"> v </w:t>
    </w:r>
    <w:r>
      <w:rPr>
        <w:rFonts w:ascii="Arial" w:hAnsi="Arial" w:cs="Arial"/>
        <w:sz w:val="16"/>
        <w:szCs w:val="16"/>
        <w:lang/>
      </w:rPr>
      <w:fldChar w:fldCharType="begin"/>
    </w:r>
    <w:r>
      <w:rPr>
        <w:rFonts w:ascii="Arial" w:hAnsi="Arial" w:cs="Arial"/>
        <w:sz w:val="16"/>
        <w:szCs w:val="16"/>
        <w:lang/>
      </w:rPr>
      <w:instrText>time</w:instrText>
    </w:r>
    <w:r>
      <w:rPr>
        <w:rFonts w:ascii="Arial" w:hAnsi="Arial" w:cs="Arial"/>
        <w:sz w:val="16"/>
        <w:szCs w:val="16"/>
        <w:lang/>
      </w:rPr>
      <w:fldChar w:fldCharType="separate"/>
    </w:r>
    <w:r>
      <w:rPr>
        <w:rFonts w:ascii="Arial" w:hAnsi="Arial" w:cs="Arial"/>
        <w:noProof/>
        <w:sz w:val="16"/>
        <w:szCs w:val="16"/>
        <w:lang/>
      </w:rPr>
      <w:t>12:18 odp.</w:t>
    </w:r>
    <w:r>
      <w:rPr>
        <w:rFonts w:ascii="Arial" w:hAnsi="Arial" w:cs="Arial"/>
        <w:sz w:val="16"/>
        <w:szCs w:val="16"/>
        <w:lang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D03C"/>
    <w:multiLevelType w:val="multilevel"/>
    <w:tmpl w:val="3BDA200B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E688BEB"/>
    <w:multiLevelType w:val="singleLevel"/>
    <w:tmpl w:val="060F432E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20F7"/>
    <w:rsid w:val="001D2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D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2345</Words>
  <Characters>13836</Characters>
  <Application>Microsoft Office Word</Application>
  <DocSecurity>0</DocSecurity>
  <Lines>115</Lines>
  <Paragraphs>32</Paragraphs>
  <ScaleCrop>false</ScaleCrop>
  <Company>Profer Projekt spol. s r.o.</Company>
  <LinksUpToDate>false</LinksUpToDate>
  <CharactersWithSpaces>16149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Šefr</dc:creator>
  <cp:lastModifiedBy>Stanislav Šefr</cp:lastModifiedBy>
  <cp:revision>2</cp:revision>
  <dcterms:created xsi:type="dcterms:W3CDTF">2019-08-28T10:19:00Z</dcterms:created>
  <dcterms:modified xsi:type="dcterms:W3CDTF">2019-08-28T10:19:00Z</dcterms:modified>
</cp:coreProperties>
</file>