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E9540D" w:rsidRPr="00E9540D">
        <w:rPr>
          <w:b/>
          <w:sz w:val="24"/>
          <w:szCs w:val="24"/>
        </w:rPr>
        <w:t xml:space="preserve">Silnice </w:t>
      </w:r>
      <w:r w:rsidR="004741CB" w:rsidRPr="004741CB">
        <w:rPr>
          <w:b/>
          <w:sz w:val="24"/>
          <w:szCs w:val="24"/>
        </w:rPr>
        <w:t>III/28719 Turnov</w:t>
      </w:r>
      <w:r w:rsidR="00E9540D" w:rsidRPr="00E9540D">
        <w:rPr>
          <w:b/>
          <w:sz w:val="24"/>
          <w:szCs w:val="24"/>
        </w:rPr>
        <w:t>, rekonstrukce silnice</w:t>
      </w:r>
      <w:r w:rsidR="00526CC9" w:rsidRPr="004B7EA8">
        <w:rPr>
          <w:b/>
          <w:sz w:val="24"/>
          <w:szCs w:val="24"/>
        </w:rPr>
        <w:t>“</w:t>
      </w:r>
    </w:p>
    <w:p w:rsidR="00526CC9" w:rsidRPr="00526CC9" w:rsidRDefault="00526CC9" w:rsidP="00526CC9">
      <w:pPr>
        <w:widowControl w:val="0"/>
        <w:spacing w:before="120" w:after="0"/>
        <w:jc w:val="center"/>
        <w:rPr>
          <w:b/>
          <w:bCs/>
          <w:sz w:val="24"/>
          <w:szCs w:val="24"/>
          <w:u w:val="single"/>
        </w:rPr>
      </w:pPr>
    </w:p>
    <w:p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p>
    <w:p w:rsidR="001A689D" w:rsidRDefault="001A689D" w:rsidP="00A21688">
      <w:pPr>
        <w:pStyle w:val="NADPISCENNETUC"/>
        <w:keepNext w:val="0"/>
        <w:keepLines w:val="0"/>
        <w:widowControl w:val="0"/>
        <w:spacing w:after="0"/>
        <w:jc w:val="both"/>
        <w:rPr>
          <w:b/>
          <w:sz w:val="32"/>
        </w:rPr>
      </w:pPr>
    </w:p>
    <w:p w:rsidR="000E1763" w:rsidRPr="000E1763" w:rsidRDefault="000E1763" w:rsidP="00A21688">
      <w:pPr>
        <w:pStyle w:val="NADPISCENNETUC"/>
        <w:keepNext w:val="0"/>
        <w:keepLines w:val="0"/>
        <w:widowControl w:val="0"/>
        <w:spacing w:after="0"/>
        <w:jc w:val="both"/>
        <w:rPr>
          <w:b/>
          <w:sz w:val="28"/>
          <w:szCs w:val="28"/>
        </w:rPr>
      </w:pPr>
      <w:r w:rsidRPr="000E1763">
        <w:rPr>
          <w:b/>
          <w:sz w:val="28"/>
          <w:szCs w:val="28"/>
        </w:rPr>
        <w:t>Objednatel:</w:t>
      </w:r>
    </w:p>
    <w:p w:rsidR="000E1763" w:rsidRPr="000E1763" w:rsidRDefault="000E1763" w:rsidP="000E1763">
      <w:pPr>
        <w:widowControl w:val="0"/>
        <w:spacing w:before="120" w:after="0" w:line="276" w:lineRule="auto"/>
        <w:rPr>
          <w:sz w:val="24"/>
          <w:szCs w:val="24"/>
        </w:rPr>
      </w:pPr>
      <w:r w:rsidRPr="000E1763">
        <w:rPr>
          <w:bCs/>
          <w:sz w:val="24"/>
          <w:szCs w:val="24"/>
        </w:rPr>
        <w:t>Město Turnov</w:t>
      </w:r>
      <w:r w:rsidRPr="000E1763">
        <w:rPr>
          <w:sz w:val="24"/>
          <w:szCs w:val="24"/>
        </w:rPr>
        <w:t xml:space="preserve"> </w:t>
      </w:r>
    </w:p>
    <w:p w:rsidR="000E1763" w:rsidRPr="000E1763" w:rsidRDefault="000E1763" w:rsidP="000E1763">
      <w:pPr>
        <w:widowControl w:val="0"/>
        <w:spacing w:before="120" w:after="0" w:line="276" w:lineRule="auto"/>
        <w:rPr>
          <w:sz w:val="24"/>
          <w:szCs w:val="24"/>
        </w:rPr>
      </w:pPr>
      <w:r w:rsidRPr="000E1763">
        <w:rPr>
          <w:sz w:val="24"/>
          <w:szCs w:val="24"/>
        </w:rPr>
        <w:t xml:space="preserve">Sídlo: </w:t>
      </w:r>
      <w:r w:rsidRPr="000E1763">
        <w:rPr>
          <w:sz w:val="24"/>
          <w:szCs w:val="24"/>
        </w:rPr>
        <w:tab/>
        <w:t>Antonína Dvořáka 335, 511 01 Turnov</w:t>
      </w:r>
    </w:p>
    <w:p w:rsidR="000E1763" w:rsidRPr="000E1763" w:rsidRDefault="000E1763" w:rsidP="000E1763">
      <w:pPr>
        <w:widowControl w:val="0"/>
        <w:spacing w:before="120" w:after="0" w:line="276" w:lineRule="auto"/>
        <w:rPr>
          <w:sz w:val="24"/>
          <w:szCs w:val="24"/>
        </w:rPr>
      </w:pPr>
      <w:r w:rsidRPr="000E1763">
        <w:rPr>
          <w:sz w:val="24"/>
          <w:szCs w:val="24"/>
        </w:rPr>
        <w:t>IČ:</w:t>
      </w:r>
      <w:r w:rsidRPr="000E1763">
        <w:rPr>
          <w:sz w:val="24"/>
          <w:szCs w:val="24"/>
        </w:rPr>
        <w:tab/>
        <w:t>00276227</w:t>
      </w:r>
    </w:p>
    <w:p w:rsidR="000E1763" w:rsidRPr="000E1763" w:rsidRDefault="000E1763" w:rsidP="000E1763">
      <w:pPr>
        <w:widowControl w:val="0"/>
        <w:spacing w:before="120" w:after="0" w:line="276" w:lineRule="auto"/>
        <w:rPr>
          <w:sz w:val="24"/>
          <w:szCs w:val="24"/>
        </w:rPr>
      </w:pPr>
      <w:r w:rsidRPr="000E1763">
        <w:rPr>
          <w:sz w:val="24"/>
          <w:szCs w:val="24"/>
        </w:rPr>
        <w:t>DIČ:</w:t>
      </w:r>
      <w:r w:rsidRPr="000E1763">
        <w:rPr>
          <w:sz w:val="24"/>
          <w:szCs w:val="24"/>
        </w:rPr>
        <w:tab/>
        <w:t>CZ00276227</w:t>
      </w:r>
    </w:p>
    <w:p w:rsidR="000E1763" w:rsidRPr="000E1763" w:rsidRDefault="000E1763" w:rsidP="000E1763">
      <w:pPr>
        <w:widowControl w:val="0"/>
        <w:spacing w:before="120" w:after="0" w:line="276" w:lineRule="auto"/>
        <w:rPr>
          <w:bCs/>
          <w:iCs/>
          <w:sz w:val="24"/>
          <w:szCs w:val="24"/>
        </w:rPr>
      </w:pPr>
      <w:r w:rsidRPr="000E1763">
        <w:rPr>
          <w:sz w:val="24"/>
          <w:szCs w:val="24"/>
        </w:rPr>
        <w:t>tel:</w:t>
      </w:r>
      <w:r w:rsidRPr="000E1763">
        <w:rPr>
          <w:sz w:val="24"/>
          <w:szCs w:val="24"/>
        </w:rPr>
        <w:tab/>
        <w:t xml:space="preserve">+420 </w:t>
      </w:r>
      <w:r w:rsidRPr="000E1763">
        <w:rPr>
          <w:bCs/>
          <w:iCs/>
          <w:sz w:val="24"/>
          <w:szCs w:val="24"/>
        </w:rPr>
        <w:t>481 366 111</w:t>
      </w:r>
    </w:p>
    <w:p w:rsidR="000E1763" w:rsidRPr="000E1763" w:rsidRDefault="000E1763" w:rsidP="000E1763">
      <w:pPr>
        <w:widowControl w:val="0"/>
        <w:spacing w:before="120" w:after="0" w:line="276" w:lineRule="auto"/>
        <w:rPr>
          <w:bCs/>
          <w:iCs/>
          <w:sz w:val="24"/>
          <w:szCs w:val="24"/>
        </w:rPr>
      </w:pPr>
      <w:r w:rsidRPr="000E1763">
        <w:rPr>
          <w:sz w:val="24"/>
          <w:szCs w:val="24"/>
        </w:rPr>
        <w:t xml:space="preserve">číslo účtu: </w:t>
      </w:r>
      <w:r w:rsidRPr="000E1763">
        <w:rPr>
          <w:sz w:val="24"/>
          <w:szCs w:val="24"/>
        </w:rPr>
        <w:tab/>
        <w:t xml:space="preserve">27-1263075359/0800 </w:t>
      </w:r>
      <w:r w:rsidRPr="000E1763">
        <w:rPr>
          <w:bCs/>
          <w:iCs/>
          <w:sz w:val="24"/>
          <w:szCs w:val="24"/>
        </w:rPr>
        <w:t xml:space="preserve">u České spořitelny </w:t>
      </w:r>
    </w:p>
    <w:p w:rsidR="001A689D" w:rsidRPr="000E1763" w:rsidRDefault="001A689D" w:rsidP="00A21688">
      <w:pPr>
        <w:widowControl w:val="0"/>
        <w:spacing w:before="120" w:after="0" w:line="276" w:lineRule="auto"/>
        <w:rPr>
          <w:sz w:val="24"/>
        </w:rPr>
      </w:pPr>
    </w:p>
    <w:p w:rsidR="001A689D" w:rsidRDefault="0004317B" w:rsidP="00A21688">
      <w:pPr>
        <w:widowControl w:val="0"/>
        <w:spacing w:before="120" w:after="0" w:line="276" w:lineRule="auto"/>
        <w:rPr>
          <w:sz w:val="24"/>
        </w:rPr>
      </w:pPr>
      <w:r>
        <w:rPr>
          <w:sz w:val="24"/>
        </w:rPr>
        <w:t>a</w:t>
      </w:r>
    </w:p>
    <w:p w:rsidR="001A689D" w:rsidRDefault="001A689D" w:rsidP="00A21688">
      <w:pPr>
        <w:widowControl w:val="0"/>
        <w:spacing w:before="120" w:after="0" w:line="276" w:lineRule="auto"/>
        <w:rPr>
          <w:b/>
          <w:sz w:val="24"/>
        </w:rPr>
      </w:pPr>
    </w:p>
    <w:p w:rsidR="000E1763" w:rsidRPr="000E1763" w:rsidRDefault="000E1763" w:rsidP="00A21688">
      <w:pPr>
        <w:widowControl w:val="0"/>
        <w:spacing w:before="120" w:after="0" w:line="276" w:lineRule="auto"/>
        <w:rPr>
          <w:b/>
          <w:sz w:val="28"/>
          <w:szCs w:val="28"/>
        </w:rPr>
      </w:pPr>
      <w:r w:rsidRPr="000E1763">
        <w:rPr>
          <w:b/>
          <w:sz w:val="28"/>
          <w:szCs w:val="28"/>
        </w:rPr>
        <w:t>Zhotovitel:</w:t>
      </w:r>
    </w:p>
    <w:p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rsidR="00063C65" w:rsidRDefault="00063C65" w:rsidP="0077747F">
      <w:pPr>
        <w:widowControl w:val="0"/>
        <w:spacing w:before="120" w:after="0"/>
        <w:rPr>
          <w:sz w:val="24"/>
        </w:rPr>
      </w:pPr>
    </w:p>
    <w:p w:rsidR="00E73B96" w:rsidRDefault="00E73B96" w:rsidP="0077747F">
      <w:pPr>
        <w:widowControl w:val="0"/>
        <w:spacing w:before="120" w:after="0"/>
        <w:rPr>
          <w:sz w:val="24"/>
        </w:rPr>
      </w:pPr>
    </w:p>
    <w:p w:rsidR="00E73B96" w:rsidRDefault="00E73B96" w:rsidP="0077747F">
      <w:pPr>
        <w:widowControl w:val="0"/>
        <w:spacing w:before="120" w:after="0"/>
        <w:rPr>
          <w:sz w:val="24"/>
        </w:rPr>
      </w:pPr>
    </w:p>
    <w:p w:rsidR="001A689D" w:rsidRDefault="001A689D" w:rsidP="00A21688">
      <w:pPr>
        <w:widowControl w:val="0"/>
        <w:spacing w:before="120" w:after="0"/>
        <w:jc w:val="center"/>
        <w:rPr>
          <w:sz w:val="24"/>
        </w:rPr>
      </w:pPr>
      <w:r>
        <w:rPr>
          <w:sz w:val="24"/>
        </w:rPr>
        <w:t>takto:</w:t>
      </w:r>
    </w:p>
    <w:p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w:t>
      </w:r>
      <w:r w:rsidRPr="00237016">
        <w:rPr>
          <w:sz w:val="24"/>
          <w:szCs w:val="24"/>
        </w:rPr>
        <w:lastRenderedPageBreak/>
        <w:t>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052751" w:rsidRPr="00791569" w:rsidRDefault="00ED4492" w:rsidP="00E9540D">
      <w:pPr>
        <w:widowControl w:val="0"/>
        <w:numPr>
          <w:ilvl w:val="0"/>
          <w:numId w:val="14"/>
        </w:numPr>
        <w:overflowPunct/>
        <w:autoSpaceDE/>
        <w:autoSpaceDN/>
        <w:adjustRightInd/>
        <w:spacing w:before="120" w:after="0" w:line="276" w:lineRule="auto"/>
        <w:ind w:left="426" w:hanging="426"/>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E9540D" w:rsidRPr="00E9540D">
        <w:rPr>
          <w:b/>
          <w:bCs/>
          <w:sz w:val="24"/>
          <w:szCs w:val="24"/>
        </w:rPr>
        <w:t>Silnice III/</w:t>
      </w:r>
      <w:r w:rsidR="00804224">
        <w:rPr>
          <w:b/>
          <w:bCs/>
          <w:sz w:val="24"/>
          <w:szCs w:val="24"/>
        </w:rPr>
        <w:t>28719</w:t>
      </w:r>
      <w:r w:rsidR="00E9540D" w:rsidRPr="00E9540D">
        <w:rPr>
          <w:b/>
          <w:bCs/>
          <w:sz w:val="24"/>
          <w:szCs w:val="24"/>
        </w:rPr>
        <w:t xml:space="preserve"> </w:t>
      </w:r>
      <w:r w:rsidR="00804224">
        <w:rPr>
          <w:b/>
          <w:bCs/>
          <w:sz w:val="24"/>
          <w:szCs w:val="24"/>
        </w:rPr>
        <w:t>Turnov</w:t>
      </w:r>
      <w:r w:rsidR="00E9540D" w:rsidRPr="00E9540D">
        <w:rPr>
          <w:b/>
          <w:bCs/>
          <w:sz w:val="24"/>
          <w:szCs w:val="24"/>
        </w:rPr>
        <w:t>,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p>
    <w:p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p>
    <w:p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rsidR="00534D57" w:rsidRPr="00D551DE" w:rsidRDefault="00534D57" w:rsidP="00804224">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E9540D" w:rsidRPr="00E9540D">
        <w:rPr>
          <w:bCs/>
          <w:sz w:val="24"/>
          <w:szCs w:val="24"/>
        </w:rPr>
        <w:t xml:space="preserve">Silnice </w:t>
      </w:r>
      <w:r w:rsidR="00804224" w:rsidRPr="00804224">
        <w:rPr>
          <w:bCs/>
          <w:sz w:val="24"/>
          <w:szCs w:val="24"/>
        </w:rPr>
        <w:t>III/28719 Turnov</w:t>
      </w:r>
      <w:r w:rsidR="00E9540D" w:rsidRPr="00E9540D">
        <w:rPr>
          <w:bCs/>
          <w:sz w:val="24"/>
          <w:szCs w:val="24"/>
        </w:rPr>
        <w:t>, rekonstrukce silnice</w:t>
      </w:r>
    </w:p>
    <w:p w:rsidR="00534D57" w:rsidRPr="004B7EA8" w:rsidRDefault="00534D57" w:rsidP="006C6F96">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E9540D">
        <w:rPr>
          <w:sz w:val="24"/>
          <w:szCs w:val="24"/>
        </w:rPr>
        <w:t>s</w:t>
      </w:r>
      <w:r w:rsidR="00E9540D" w:rsidRPr="00E9540D">
        <w:rPr>
          <w:sz w:val="24"/>
          <w:szCs w:val="24"/>
        </w:rPr>
        <w:t xml:space="preserve">ilnice </w:t>
      </w:r>
      <w:r w:rsidR="00804224" w:rsidRPr="00804224">
        <w:rPr>
          <w:bCs/>
          <w:sz w:val="24"/>
          <w:szCs w:val="24"/>
        </w:rPr>
        <w:t>III/28719 Turnov</w:t>
      </w:r>
      <w:r w:rsidR="00EB589D">
        <w:rPr>
          <w:sz w:val="24"/>
          <w:szCs w:val="24"/>
        </w:rPr>
        <w:t xml:space="preserve">, okres </w:t>
      </w:r>
      <w:r w:rsidR="00804224">
        <w:rPr>
          <w:sz w:val="24"/>
          <w:szCs w:val="24"/>
        </w:rPr>
        <w:t>Semily</w:t>
      </w:r>
    </w:p>
    <w:p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p>
    <w:p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rsidR="00277C0A" w:rsidRDefault="00277C0A" w:rsidP="00A906BE">
      <w:pPr>
        <w:pStyle w:val="NADPISCENNETUC"/>
        <w:keepNext w:val="0"/>
        <w:keepLines w:val="0"/>
        <w:widowControl w:val="0"/>
        <w:spacing w:before="0" w:after="0"/>
        <w:jc w:val="left"/>
        <w:rPr>
          <w:b/>
          <w:sz w:val="24"/>
        </w:rPr>
      </w:pPr>
    </w:p>
    <w:p w:rsidR="00A906BE" w:rsidRDefault="00A906BE" w:rsidP="00A906BE">
      <w:pPr>
        <w:pStyle w:val="NADPISCENNETUC"/>
        <w:keepNext w:val="0"/>
        <w:keepLines w:val="0"/>
        <w:widowControl w:val="0"/>
        <w:spacing w:before="0" w:after="0"/>
        <w:rPr>
          <w:b/>
          <w:sz w:val="24"/>
        </w:rPr>
      </w:pPr>
    </w:p>
    <w:p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rsidR="00277C0A" w:rsidRDefault="00277C0A" w:rsidP="00A906BE">
      <w:pPr>
        <w:pStyle w:val="NADPISCENNETUC"/>
        <w:keepNext w:val="0"/>
        <w:keepLines w:val="0"/>
        <w:widowControl w:val="0"/>
        <w:spacing w:before="0" w:after="0"/>
        <w:jc w:val="both"/>
        <w:rPr>
          <w:b/>
          <w:sz w:val="24"/>
        </w:rPr>
      </w:pPr>
    </w:p>
    <w:p w:rsidR="00277C0A" w:rsidRDefault="00277C0A" w:rsidP="00A906BE">
      <w:pPr>
        <w:pStyle w:val="NADPISCENNETUC"/>
        <w:keepNext w:val="0"/>
        <w:keepLines w:val="0"/>
        <w:widowControl w:val="0"/>
        <w:spacing w:before="0" w:after="0"/>
        <w:rPr>
          <w:b/>
          <w:sz w:val="24"/>
        </w:rPr>
      </w:pPr>
    </w:p>
    <w:p w:rsidR="006D4AC1" w:rsidRDefault="008B4847" w:rsidP="00A21688">
      <w:pPr>
        <w:pStyle w:val="NADPISCENNETUC"/>
        <w:keepNext w:val="0"/>
        <w:keepLines w:val="0"/>
        <w:widowControl w:val="0"/>
        <w:spacing w:before="0" w:after="0"/>
        <w:rPr>
          <w:b/>
          <w:sz w:val="24"/>
        </w:rPr>
      </w:pPr>
      <w:r>
        <w:rPr>
          <w:b/>
          <w:sz w:val="24"/>
        </w:rPr>
        <w:t>Článek II.</w:t>
      </w:r>
    </w:p>
    <w:p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poskytnout plnění v tomto rozsahu a za splnění níže uvedených podmínek:</w:t>
      </w:r>
    </w:p>
    <w:p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lastRenderedPageBreak/>
        <w:t>zpraco</w:t>
      </w:r>
      <w:r w:rsidR="009A67EB" w:rsidRPr="00682677">
        <w:rPr>
          <w:b/>
          <w:sz w:val="24"/>
        </w:rPr>
        <w:t>vání projektové dokumentace</w:t>
      </w:r>
      <w:r w:rsidRPr="00682677">
        <w:rPr>
          <w:b/>
          <w:sz w:val="24"/>
        </w:rPr>
        <w:t xml:space="preserve">, </w:t>
      </w:r>
      <w:r w:rsidR="00B13B1D" w:rsidRPr="00682677">
        <w:rPr>
          <w:sz w:val="24"/>
        </w:rPr>
        <w:t xml:space="preserve">a to v rozsahu uvedeném v Příloze č. 2 této smlouvy, odst. </w:t>
      </w:r>
      <w:r w:rsidR="006E6237">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rsidR="00D234BF" w:rsidRPr="00682677" w:rsidRDefault="008C1021" w:rsidP="00A21688">
      <w:pPr>
        <w:pStyle w:val="NADPISCENNETUC"/>
        <w:keepNext w:val="0"/>
        <w:keepLines w:val="0"/>
        <w:widowControl w:val="0"/>
        <w:spacing w:after="0" w:line="276" w:lineRule="auto"/>
        <w:ind w:left="1276"/>
        <w:jc w:val="both"/>
        <w:rPr>
          <w:sz w:val="24"/>
        </w:rPr>
      </w:pPr>
      <w:r w:rsidRPr="00682677">
        <w:rPr>
          <w:sz w:val="24"/>
        </w:rPr>
        <w:t xml:space="preserve"> </w:t>
      </w:r>
      <w:r w:rsidR="00D234BF" w:rsidRPr="00682677">
        <w:rPr>
          <w:sz w:val="24"/>
        </w:rPr>
        <w:t>(dále jen „součinnost při zadávacím řízení“),</w:t>
      </w:r>
    </w:p>
    <w:p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V rámci provádění díla se zhotovitel zavazuje</w:t>
      </w:r>
      <w:r w:rsidR="0004317B">
        <w:rPr>
          <w:sz w:val="24"/>
        </w:rPr>
        <w:t xml:space="preserve"> dodržet zejména tyto podmínky:</w:t>
      </w:r>
    </w:p>
    <w:p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rsidR="00195949" w:rsidRDefault="00195949" w:rsidP="00A906BE">
      <w:pPr>
        <w:pStyle w:val="NADPISCENNETUC"/>
        <w:keepNext w:val="0"/>
        <w:keepLines w:val="0"/>
        <w:widowControl w:val="0"/>
        <w:spacing w:before="0" w:after="0"/>
        <w:jc w:val="left"/>
        <w:rPr>
          <w:b/>
          <w:sz w:val="24"/>
        </w:rPr>
      </w:pPr>
    </w:p>
    <w:p w:rsidR="00E16C1D" w:rsidRDefault="00E16C1D" w:rsidP="00A906BE">
      <w:pPr>
        <w:pStyle w:val="NADPISCENNETUC"/>
        <w:keepNext w:val="0"/>
        <w:keepLines w:val="0"/>
        <w:widowControl w:val="0"/>
        <w:spacing w:before="0" w:after="0"/>
        <w:rPr>
          <w:b/>
          <w:sz w:val="24"/>
        </w:rPr>
      </w:pPr>
    </w:p>
    <w:p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w:t>
      </w:r>
      <w:r w:rsidR="00DC5A62">
        <w:rPr>
          <w:sz w:val="24"/>
          <w:szCs w:val="24"/>
        </w:rPr>
        <w:lastRenderedPageBreak/>
        <w:t>součinnost.</w:t>
      </w:r>
    </w:p>
    <w:p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rsidR="004159E1" w:rsidRDefault="004159E1" w:rsidP="0077747F">
      <w:pPr>
        <w:pStyle w:val="ind11"/>
        <w:widowControl w:val="0"/>
        <w:spacing w:before="0" w:beforeAutospacing="0" w:after="0" w:line="240" w:lineRule="auto"/>
        <w:ind w:firstLine="0"/>
        <w:rPr>
          <w:b/>
        </w:rPr>
      </w:pPr>
    </w:p>
    <w:p w:rsidR="008E3EEF" w:rsidRDefault="008E3EEF" w:rsidP="00A906BE">
      <w:pPr>
        <w:pStyle w:val="ind11"/>
        <w:widowControl w:val="0"/>
        <w:spacing w:before="0" w:beforeAutospacing="0" w:after="0" w:line="240" w:lineRule="auto"/>
        <w:ind w:firstLine="0"/>
        <w:jc w:val="center"/>
        <w:rPr>
          <w:b/>
        </w:rPr>
      </w:pPr>
    </w:p>
    <w:p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rsidR="00586541" w:rsidRPr="000E1763" w:rsidRDefault="00586541" w:rsidP="00341F52">
      <w:pPr>
        <w:pStyle w:val="ind11"/>
        <w:widowControl w:val="0"/>
        <w:numPr>
          <w:ilvl w:val="0"/>
          <w:numId w:val="24"/>
        </w:numPr>
        <w:spacing w:before="120" w:beforeAutospacing="0" w:after="0" w:line="276" w:lineRule="auto"/>
        <w:ind w:left="1276" w:hanging="283"/>
      </w:pPr>
      <w:r w:rsidRPr="000E1763">
        <w:t xml:space="preserve">zahájení předprojektových prací: </w:t>
      </w:r>
      <w:r w:rsidRPr="000E1763">
        <w:rPr>
          <w:b/>
        </w:rPr>
        <w:t xml:space="preserve">nejpozději do </w:t>
      </w:r>
      <w:r w:rsidR="007A30AE" w:rsidRPr="000E1763">
        <w:rPr>
          <w:b/>
        </w:rPr>
        <w:t>10</w:t>
      </w:r>
      <w:r w:rsidR="00E41E2F" w:rsidRPr="000E1763">
        <w:rPr>
          <w:b/>
        </w:rPr>
        <w:t xml:space="preserve"> dnů </w:t>
      </w:r>
      <w:r w:rsidR="00AE7261" w:rsidRPr="000E1763">
        <w:rPr>
          <w:b/>
        </w:rPr>
        <w:t xml:space="preserve">od doručení </w:t>
      </w:r>
      <w:r w:rsidR="0046194F" w:rsidRPr="000E1763">
        <w:rPr>
          <w:b/>
        </w:rPr>
        <w:t xml:space="preserve">písemné </w:t>
      </w:r>
      <w:r w:rsidR="00AE7261" w:rsidRPr="000E1763">
        <w:rPr>
          <w:b/>
        </w:rPr>
        <w:t>výzvy</w:t>
      </w:r>
      <w:r w:rsidR="00856295" w:rsidRPr="000E1763">
        <w:rPr>
          <w:b/>
        </w:rPr>
        <w:t xml:space="preserve"> </w:t>
      </w:r>
      <w:r w:rsidR="00AE7261" w:rsidRPr="000E1763">
        <w:rPr>
          <w:b/>
        </w:rPr>
        <w:t>ze strany objednatele</w:t>
      </w:r>
      <w:r w:rsidR="00E41E2F" w:rsidRPr="000E1763">
        <w:t>,</w:t>
      </w:r>
    </w:p>
    <w:p w:rsidR="00E41E2F" w:rsidRPr="000E1763" w:rsidRDefault="00E41E2F" w:rsidP="00341F52">
      <w:pPr>
        <w:pStyle w:val="ind11"/>
        <w:widowControl w:val="0"/>
        <w:numPr>
          <w:ilvl w:val="0"/>
          <w:numId w:val="24"/>
        </w:numPr>
        <w:spacing w:before="120" w:beforeAutospacing="0" w:after="0" w:line="276" w:lineRule="auto"/>
        <w:ind w:left="1276" w:hanging="283"/>
      </w:pPr>
      <w:r w:rsidRPr="000E1763">
        <w:t>předání výstupů z předprojektových prací</w:t>
      </w:r>
      <w:r w:rsidR="00B93F17" w:rsidRPr="000E1763">
        <w:t xml:space="preserve"> (průzkumy a zaměření)</w:t>
      </w:r>
      <w:r w:rsidRPr="000E1763">
        <w:t>, tedy</w:t>
      </w:r>
      <w:r w:rsidRPr="000E1763">
        <w:rPr>
          <w:color w:val="000000"/>
        </w:rPr>
        <w:t xml:space="preserve"> průzkumů, zaměření, zjištění sítí a prověření majetko-právních vztahů na území dotčeném stavbou</w:t>
      </w:r>
      <w:r w:rsidRPr="000E1763">
        <w:t xml:space="preserve">: </w:t>
      </w:r>
      <w:r w:rsidRPr="000E1763">
        <w:rPr>
          <w:b/>
        </w:rPr>
        <w:t xml:space="preserve">nejpozději do </w:t>
      </w:r>
      <w:r w:rsidR="00053717" w:rsidRPr="000E1763">
        <w:rPr>
          <w:b/>
        </w:rPr>
        <w:t>90</w:t>
      </w:r>
      <w:r w:rsidRPr="000E1763">
        <w:rPr>
          <w:b/>
        </w:rPr>
        <w:t xml:space="preserve"> dnů od </w:t>
      </w:r>
      <w:r w:rsidR="00AE7261" w:rsidRPr="000E1763">
        <w:rPr>
          <w:b/>
        </w:rPr>
        <w:t xml:space="preserve">doručení </w:t>
      </w:r>
      <w:r w:rsidR="00856295" w:rsidRPr="000E1763">
        <w:rPr>
          <w:b/>
        </w:rPr>
        <w:t xml:space="preserve">písemné </w:t>
      </w:r>
      <w:r w:rsidR="00AE7261" w:rsidRPr="000E1763">
        <w:rPr>
          <w:b/>
        </w:rPr>
        <w:t>výzvy ze strany objednatele</w:t>
      </w:r>
      <w:r w:rsidRPr="000E1763">
        <w:rPr>
          <w:b/>
        </w:rPr>
        <w:t>,</w:t>
      </w:r>
    </w:p>
    <w:p w:rsidR="00E41E2F" w:rsidRPr="000E1763" w:rsidRDefault="00E41E2F" w:rsidP="00341F52">
      <w:pPr>
        <w:pStyle w:val="ind11"/>
        <w:widowControl w:val="0"/>
        <w:numPr>
          <w:ilvl w:val="0"/>
          <w:numId w:val="24"/>
        </w:numPr>
        <w:spacing w:before="120" w:beforeAutospacing="0" w:after="0" w:line="276" w:lineRule="auto"/>
        <w:ind w:left="1276" w:hanging="284"/>
        <w:rPr>
          <w:color w:val="000000"/>
        </w:rPr>
      </w:pPr>
      <w:r w:rsidRPr="000E1763">
        <w:rPr>
          <w:color w:val="000000"/>
        </w:rPr>
        <w:t>předání konceptu</w:t>
      </w:r>
      <w:r w:rsidR="000C47D5" w:rsidRPr="000E1763">
        <w:rPr>
          <w:color w:val="000000"/>
        </w:rPr>
        <w:t xml:space="preserve"> projektové</w:t>
      </w:r>
      <w:r w:rsidRPr="000E1763">
        <w:rPr>
          <w:color w:val="000000"/>
        </w:rPr>
        <w:t xml:space="preserve"> dokumentace: </w:t>
      </w:r>
      <w:r w:rsidRPr="000E1763">
        <w:rPr>
          <w:b/>
          <w:color w:val="000000"/>
        </w:rPr>
        <w:t xml:space="preserve">nejpozději do </w:t>
      </w:r>
      <w:r w:rsidR="00865268">
        <w:rPr>
          <w:b/>
          <w:color w:val="000000"/>
        </w:rPr>
        <w:t>245</w:t>
      </w:r>
      <w:r w:rsidRPr="000E1763">
        <w:rPr>
          <w:b/>
          <w:color w:val="000000"/>
        </w:rPr>
        <w:t xml:space="preserve"> dnů od </w:t>
      </w:r>
      <w:r w:rsidR="00AE7261" w:rsidRPr="000E1763">
        <w:rPr>
          <w:b/>
          <w:color w:val="000000"/>
        </w:rPr>
        <w:t xml:space="preserve">doručení </w:t>
      </w:r>
      <w:r w:rsidR="00856295" w:rsidRPr="000E1763">
        <w:rPr>
          <w:b/>
          <w:color w:val="000000"/>
        </w:rPr>
        <w:t xml:space="preserve">písemné </w:t>
      </w:r>
      <w:r w:rsidR="00AE7261" w:rsidRPr="000E1763">
        <w:rPr>
          <w:b/>
          <w:color w:val="000000"/>
        </w:rPr>
        <w:t>výzvy ze strany objednatele</w:t>
      </w:r>
      <w:r w:rsidR="007A0359" w:rsidRPr="000E1763">
        <w:rPr>
          <w:color w:val="000000"/>
        </w:rPr>
        <w:t>;</w:t>
      </w:r>
    </w:p>
    <w:p w:rsidR="00E41E2F" w:rsidRPr="000E1763" w:rsidRDefault="00E41E2F" w:rsidP="00791569">
      <w:pPr>
        <w:pStyle w:val="ind11"/>
        <w:widowControl w:val="0"/>
        <w:spacing w:before="120" w:beforeAutospacing="0" w:after="0" w:line="276" w:lineRule="auto"/>
        <w:ind w:left="1276" w:firstLine="0"/>
      </w:pPr>
      <w:r w:rsidRPr="000E1763">
        <w:rPr>
          <w:color w:val="000000"/>
        </w:rPr>
        <w:t xml:space="preserve">objednatel se zavazuje provést kontrolu konceptu </w:t>
      </w:r>
      <w:r w:rsidR="000C47D5" w:rsidRPr="000E1763">
        <w:rPr>
          <w:color w:val="000000"/>
        </w:rPr>
        <w:t xml:space="preserve">projektové </w:t>
      </w:r>
      <w:r w:rsidRPr="000E1763">
        <w:rPr>
          <w:color w:val="000000"/>
        </w:rPr>
        <w:t xml:space="preserve">dokumentace a sdělit zhotoviteli své případné připomínky ke konceptu či návrhy úprav konceptu </w:t>
      </w:r>
      <w:r w:rsidRPr="000E1763">
        <w:rPr>
          <w:b/>
          <w:color w:val="000000"/>
        </w:rPr>
        <w:t>nejpozději do 20 dnů od okamžiku předání konceptu</w:t>
      </w:r>
      <w:r w:rsidR="00662035" w:rsidRPr="000E1763">
        <w:rPr>
          <w:b/>
          <w:color w:val="000000"/>
        </w:rPr>
        <w:t>,</w:t>
      </w:r>
    </w:p>
    <w:p w:rsidR="00586541" w:rsidRPr="000E1763" w:rsidRDefault="00586541" w:rsidP="00341F52">
      <w:pPr>
        <w:pStyle w:val="ind11"/>
        <w:widowControl w:val="0"/>
        <w:numPr>
          <w:ilvl w:val="0"/>
          <w:numId w:val="24"/>
        </w:numPr>
        <w:spacing w:before="120" w:beforeAutospacing="0" w:after="0" w:line="276" w:lineRule="auto"/>
        <w:ind w:left="1276" w:hanging="284"/>
      </w:pPr>
      <w:r w:rsidRPr="000E1763">
        <w:t xml:space="preserve">předání </w:t>
      </w:r>
      <w:r w:rsidR="002732B1" w:rsidRPr="000E1763">
        <w:t xml:space="preserve">finální verze </w:t>
      </w:r>
      <w:r w:rsidRPr="000E1763">
        <w:t>projektové dokumentace</w:t>
      </w:r>
      <w:r w:rsidR="00F92B86" w:rsidRPr="000E1763">
        <w:t xml:space="preserve">, </w:t>
      </w:r>
      <w:r w:rsidR="002732B1" w:rsidRPr="000E1763">
        <w:t>(tj. verze po zapracování/vypořádání případných připomínek objednatele či návrhů úprav od objednatele)</w:t>
      </w:r>
      <w:r w:rsidRPr="000E1763">
        <w:t xml:space="preserve">: </w:t>
      </w:r>
      <w:r w:rsidRPr="000E1763">
        <w:rPr>
          <w:b/>
        </w:rPr>
        <w:t xml:space="preserve">nejpozději do </w:t>
      </w:r>
      <w:r w:rsidR="00865268">
        <w:rPr>
          <w:b/>
        </w:rPr>
        <w:t xml:space="preserve">275 </w:t>
      </w:r>
      <w:r w:rsidR="002732B1" w:rsidRPr="000E1763">
        <w:rPr>
          <w:b/>
        </w:rPr>
        <w:t xml:space="preserve">dnů od </w:t>
      </w:r>
      <w:r w:rsidR="00AE7261" w:rsidRPr="000E1763">
        <w:rPr>
          <w:b/>
        </w:rPr>
        <w:t xml:space="preserve">doručení </w:t>
      </w:r>
      <w:r w:rsidR="00856295" w:rsidRPr="000E1763">
        <w:rPr>
          <w:b/>
        </w:rPr>
        <w:t xml:space="preserve">písemné </w:t>
      </w:r>
      <w:r w:rsidR="00AE7261" w:rsidRPr="000E1763">
        <w:rPr>
          <w:b/>
        </w:rPr>
        <w:t>výzvy ze strany objednatele</w:t>
      </w:r>
      <w:r w:rsidR="0004317B" w:rsidRPr="000E1763">
        <w:t>,</w:t>
      </w:r>
    </w:p>
    <w:p w:rsidR="0080617D" w:rsidRPr="000E1763" w:rsidRDefault="000F26B2" w:rsidP="00341F52">
      <w:pPr>
        <w:pStyle w:val="ind11"/>
        <w:widowControl w:val="0"/>
        <w:numPr>
          <w:ilvl w:val="0"/>
          <w:numId w:val="24"/>
        </w:numPr>
        <w:spacing w:before="120" w:beforeAutospacing="0" w:after="0" w:line="276" w:lineRule="auto"/>
        <w:ind w:left="1276" w:hanging="284"/>
      </w:pPr>
      <w:r w:rsidRPr="000E1763">
        <w:t>obstarání pravomocného stavebního povolení</w:t>
      </w:r>
      <w:r w:rsidR="00F92B86" w:rsidRPr="000E1763">
        <w:t xml:space="preserve"> nebo ohlášení stavby</w:t>
      </w:r>
      <w:r w:rsidR="000F227B" w:rsidRPr="000E1763">
        <w:t xml:space="preserve"> </w:t>
      </w:r>
      <w:r w:rsidR="00857FEB" w:rsidRPr="000E1763">
        <w:t xml:space="preserve">vč. zajištění všech příslušných smluv </w:t>
      </w:r>
      <w:r w:rsidR="000F227B" w:rsidRPr="000E1763">
        <w:t>a předání výstupů inženýrské činnosti</w:t>
      </w:r>
      <w:r w:rsidRPr="000E1763">
        <w:t xml:space="preserve">: </w:t>
      </w:r>
      <w:r w:rsidR="00350761" w:rsidRPr="000E1763">
        <w:rPr>
          <w:b/>
        </w:rPr>
        <w:t>ve lhůtách správních orgánů</w:t>
      </w:r>
      <w:r w:rsidR="002732B1" w:rsidRPr="000E1763">
        <w:rPr>
          <w:b/>
        </w:rPr>
        <w:t>,</w:t>
      </w:r>
    </w:p>
    <w:p w:rsidR="007B65E8" w:rsidRPr="000E1763" w:rsidRDefault="007B65E8" w:rsidP="00341F52">
      <w:pPr>
        <w:pStyle w:val="ind11"/>
        <w:widowControl w:val="0"/>
        <w:numPr>
          <w:ilvl w:val="0"/>
          <w:numId w:val="24"/>
        </w:numPr>
        <w:spacing w:before="120" w:beforeAutospacing="0" w:after="0" w:line="276" w:lineRule="auto"/>
        <w:ind w:left="1276" w:hanging="284"/>
      </w:pPr>
      <w:r w:rsidRPr="000E1763">
        <w:t>poskytování součinnosti při zadávacím řízení</w:t>
      </w:r>
      <w:r w:rsidR="002732B1" w:rsidRPr="000E1763">
        <w:t xml:space="preserve"> </w:t>
      </w:r>
      <w:r w:rsidR="002732B1" w:rsidRPr="000E1763">
        <w:rPr>
          <w:color w:val="000000"/>
        </w:rPr>
        <w:t>(dle požadavků objednatele)</w:t>
      </w:r>
      <w:r w:rsidRPr="000E1763">
        <w:t xml:space="preserve">: </w:t>
      </w:r>
      <w:r w:rsidRPr="000E1763">
        <w:rPr>
          <w:b/>
        </w:rPr>
        <w:t>po celou dobu zadávacího řízení</w:t>
      </w:r>
      <w:r w:rsidR="002732B1" w:rsidRPr="000E1763">
        <w:rPr>
          <w:b/>
        </w:rPr>
        <w:t xml:space="preserve"> na realizaci stavby dle díla</w:t>
      </w:r>
      <w:r w:rsidR="003E1F74" w:rsidRPr="000E1763">
        <w:rPr>
          <w:b/>
        </w:rPr>
        <w:t>,</w:t>
      </w:r>
    </w:p>
    <w:p w:rsidR="003E1F74" w:rsidRPr="000E1763" w:rsidRDefault="001E1F81" w:rsidP="00341F52">
      <w:pPr>
        <w:pStyle w:val="ind11"/>
        <w:widowControl w:val="0"/>
        <w:numPr>
          <w:ilvl w:val="0"/>
          <w:numId w:val="24"/>
        </w:numPr>
        <w:spacing w:before="120" w:beforeAutospacing="0" w:after="0" w:line="276" w:lineRule="auto"/>
        <w:ind w:left="1276" w:hanging="284"/>
      </w:pPr>
      <w:r w:rsidRPr="000E1763">
        <w:t xml:space="preserve">provedení </w:t>
      </w:r>
      <w:r w:rsidR="003E1F74" w:rsidRPr="000E1763">
        <w:t>autorského do</w:t>
      </w:r>
      <w:r w:rsidR="00E46ED2" w:rsidRPr="000E1763">
        <w:t>zoru</w:t>
      </w:r>
      <w:r w:rsidR="002732B1" w:rsidRPr="000E1763">
        <w:t xml:space="preserve"> </w:t>
      </w:r>
      <w:r w:rsidR="002732B1" w:rsidRPr="000E1763">
        <w:rPr>
          <w:color w:val="000000"/>
        </w:rPr>
        <w:t>(dle požadavků objednatele)</w:t>
      </w:r>
      <w:r w:rsidR="003E1F74" w:rsidRPr="000E1763">
        <w:rPr>
          <w:b/>
        </w:rPr>
        <w:t>:</w:t>
      </w:r>
      <w:r w:rsidRPr="000E1763">
        <w:t xml:space="preserve"> </w:t>
      </w:r>
      <w:r w:rsidRPr="000E1763">
        <w:rPr>
          <w:b/>
        </w:rPr>
        <w:t>po celou dobu skutečného provádění stavby</w:t>
      </w:r>
      <w:r w:rsidR="00826E5B" w:rsidRPr="000E1763">
        <w:rPr>
          <w:b/>
        </w:rPr>
        <w:t xml:space="preserve"> dle díla</w:t>
      </w:r>
      <w:r w:rsidRPr="000E1763">
        <w:t>, a to i v případě, že skutečná doba provádění stavby přesáhne předpokládanou dobu</w:t>
      </w:r>
      <w:r w:rsidRPr="000E1763">
        <w:rPr>
          <w:i/>
        </w:rPr>
        <w:t xml:space="preserve"> </w:t>
      </w:r>
      <w:r w:rsidRPr="000E1763">
        <w:t>stavby.</w:t>
      </w:r>
    </w:p>
    <w:p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p>
    <w:p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0004317B">
        <w:t>.</w:t>
      </w:r>
    </w:p>
    <w:p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 xml:space="preserve">všechny doklady nebo jiné dokumenty, které objednatel potřebuje k užívání v souladu s účelem </w:t>
      </w:r>
      <w:r w:rsidRPr="006831B2">
        <w:rPr>
          <w:sz w:val="24"/>
          <w:szCs w:val="24"/>
        </w:rPr>
        <w:lastRenderedPageBreak/>
        <w:t>vyplývajícím z této smlouvy, popř. k účelu, který je pro užívání díla obvyklý, nebo které požadují právní předpisy.</w:t>
      </w:r>
    </w:p>
    <w:p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rsidR="00A21688" w:rsidRDefault="00A21688" w:rsidP="00A906BE">
      <w:pPr>
        <w:pStyle w:val="HLAVICKA"/>
        <w:keepLines w:val="0"/>
        <w:widowControl w:val="0"/>
        <w:tabs>
          <w:tab w:val="clear" w:pos="284"/>
          <w:tab w:val="clear" w:pos="1145"/>
        </w:tabs>
        <w:spacing w:after="0"/>
        <w:rPr>
          <w:b/>
          <w:sz w:val="24"/>
        </w:rPr>
      </w:pPr>
    </w:p>
    <w:p w:rsidR="00277C0A" w:rsidRDefault="00277C0A" w:rsidP="00A906BE">
      <w:pPr>
        <w:pStyle w:val="HLAVICKA"/>
        <w:keepLines w:val="0"/>
        <w:widowControl w:val="0"/>
        <w:tabs>
          <w:tab w:val="clear" w:pos="284"/>
          <w:tab w:val="clear" w:pos="1145"/>
        </w:tabs>
        <w:spacing w:after="0"/>
        <w:jc w:val="center"/>
        <w:rPr>
          <w:b/>
          <w:sz w:val="24"/>
        </w:rPr>
      </w:pPr>
    </w:p>
    <w:p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rsidR="00643ACD" w:rsidRDefault="0004317B"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rozsah a předmět plnění,</w:t>
      </w:r>
    </w:p>
    <w:p w:rsidR="00643ACD" w:rsidRDefault="0004317B"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čas a místo předání díla,</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osob odpo</w:t>
      </w:r>
      <w:r w:rsidR="0004317B">
        <w:rPr>
          <w:sz w:val="24"/>
        </w:rPr>
        <w:t>vědných za plnění této smlouvy,</w:t>
      </w:r>
    </w:p>
    <w:p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lastRenderedPageBreak/>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w:t>
      </w:r>
      <w:r w:rsidR="0004317B">
        <w:rPr>
          <w:sz w:val="24"/>
        </w:rPr>
        <w:t>v důsledku vady díla uplatňuje.</w:t>
      </w:r>
    </w:p>
    <w:p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Zhotovitel se zavazuje bezplatně odstranit oznámené vady ve lhůtě</w:t>
      </w:r>
      <w:r w:rsidR="0004317B">
        <w:rPr>
          <w:sz w:val="24"/>
        </w:rPr>
        <w:t xml:space="preserve"> dle článku VIII. této smlouvy.</w:t>
      </w:r>
    </w:p>
    <w:p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rsidR="00A21688" w:rsidRDefault="00A21688" w:rsidP="00A906BE">
      <w:pPr>
        <w:pStyle w:val="HLAVICKA"/>
        <w:keepLines w:val="0"/>
        <w:widowControl w:val="0"/>
        <w:tabs>
          <w:tab w:val="clear" w:pos="284"/>
          <w:tab w:val="clear" w:pos="1145"/>
        </w:tabs>
        <w:spacing w:after="0"/>
        <w:jc w:val="both"/>
        <w:rPr>
          <w:sz w:val="24"/>
        </w:rPr>
      </w:pPr>
    </w:p>
    <w:p w:rsidR="00277C0A" w:rsidRDefault="00277C0A" w:rsidP="00A906BE">
      <w:pPr>
        <w:pStyle w:val="NADPISCENNETUC"/>
        <w:keepNext w:val="0"/>
        <w:keepLines w:val="0"/>
        <w:widowControl w:val="0"/>
        <w:spacing w:before="0" w:after="0"/>
        <w:rPr>
          <w:b/>
          <w:sz w:val="24"/>
        </w:rPr>
      </w:pPr>
    </w:p>
    <w:p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p>
    <w:p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w:t>
      </w:r>
      <w:r w:rsidR="0004317B">
        <w:rPr>
          <w:sz w:val="24"/>
          <w:szCs w:val="24"/>
        </w:rPr>
        <w:t>isející s plněním této smlouvy.</w:t>
      </w:r>
    </w:p>
    <w:p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w:t>
      </w:r>
      <w:r w:rsidR="008E10B8" w:rsidRPr="00A134A8">
        <w:rPr>
          <w:iCs/>
          <w:sz w:val="24"/>
          <w:szCs w:val="24"/>
        </w:rPr>
        <w:lastRenderedPageBreak/>
        <w:t>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0004317B">
        <w:rPr>
          <w:sz w:val="24"/>
          <w:szCs w:val="24"/>
        </w:rPr>
        <w:t>.</w:t>
      </w:r>
    </w:p>
    <w:p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04317B">
        <w:rPr>
          <w:sz w:val="24"/>
          <w:szCs w:val="24"/>
        </w:rPr>
        <w:t>.</w:t>
      </w:r>
    </w:p>
    <w:p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rsidR="00F51BCD" w:rsidRDefault="00F51BCD" w:rsidP="00A906BE">
      <w:pPr>
        <w:pStyle w:val="NADPISCENNETUC"/>
        <w:keepNext w:val="0"/>
        <w:keepLines w:val="0"/>
        <w:widowControl w:val="0"/>
        <w:spacing w:before="0" w:after="0"/>
        <w:jc w:val="both"/>
        <w:rPr>
          <w:b/>
          <w:sz w:val="24"/>
        </w:rPr>
      </w:pPr>
    </w:p>
    <w:p w:rsidR="00941E78" w:rsidRDefault="00941E78" w:rsidP="00A906BE">
      <w:pPr>
        <w:pStyle w:val="NADPISCENNETUC"/>
        <w:keepNext w:val="0"/>
        <w:keepLines w:val="0"/>
        <w:widowControl w:val="0"/>
        <w:spacing w:before="0" w:after="0"/>
        <w:rPr>
          <w:b/>
          <w:sz w:val="24"/>
        </w:rPr>
      </w:pPr>
    </w:p>
    <w:p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rsidR="001C1D9F" w:rsidRPr="006831B2" w:rsidRDefault="001C1D9F" w:rsidP="00C90E2E">
      <w:pPr>
        <w:widowControl w:val="0"/>
        <w:numPr>
          <w:ilvl w:val="0"/>
          <w:numId w:val="1"/>
        </w:numPr>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v Příloze č. 4 této smlouvy, a to včetně jejího podrobného členění dle jednotlivých činností a výstupů v</w:t>
      </w:r>
      <w:r w:rsidR="0004317B">
        <w:rPr>
          <w:sz w:val="24"/>
          <w:szCs w:val="24"/>
        </w:rPr>
        <w:t> rámci plnění dle této smlouvy.</w:t>
      </w:r>
    </w:p>
    <w:p w:rsidR="001C1D9F" w:rsidRPr="006831B2" w:rsidRDefault="00B412AD" w:rsidP="00C90E2E">
      <w:pPr>
        <w:widowControl w:val="0"/>
        <w:numPr>
          <w:ilvl w:val="0"/>
          <w:numId w:val="1"/>
        </w:numPr>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rsidR="001C1D9F" w:rsidRPr="006831B2" w:rsidRDefault="001C1D9F" w:rsidP="00A21688">
      <w:pPr>
        <w:widowControl w:val="0"/>
        <w:numPr>
          <w:ilvl w:val="0"/>
          <w:numId w:val="1"/>
        </w:numPr>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rsidR="001C1D9F" w:rsidRPr="006831B2" w:rsidRDefault="00B412AD" w:rsidP="00A21688">
      <w:pPr>
        <w:widowControl w:val="0"/>
        <w:numPr>
          <w:ilvl w:val="0"/>
          <w:numId w:val="1"/>
        </w:numPr>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w:t>
      </w:r>
      <w:r w:rsidRPr="006831B2">
        <w:rPr>
          <w:color w:val="000000"/>
          <w:sz w:val="24"/>
        </w:rPr>
        <w:lastRenderedPageBreak/>
        <w:t>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rsidR="00525ED2" w:rsidRPr="006831B2" w:rsidRDefault="00525ED2" w:rsidP="00A21688">
      <w:pPr>
        <w:pStyle w:val="Zkladntext"/>
        <w:widowControl w:val="0"/>
        <w:numPr>
          <w:ilvl w:val="0"/>
          <w:numId w:val="1"/>
        </w:numPr>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0004317B">
        <w:rPr>
          <w:szCs w:val="24"/>
        </w:rPr>
        <w:t xml:space="preserve"> takto:</w:t>
      </w:r>
    </w:p>
    <w:p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pravomocného stavebního</w:t>
      </w:r>
      <w:r w:rsidR="0004317B">
        <w:rPr>
          <w:color w:val="000000"/>
        </w:rPr>
        <w:t xml:space="preserve"> povolení nebo ohlášení stavby,</w:t>
      </w:r>
    </w:p>
    <w:p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rsidR="00AA002A" w:rsidRDefault="001C1D9F" w:rsidP="000E1763">
      <w:pPr>
        <w:pStyle w:val="BODY1"/>
        <w:widowControl w:val="0"/>
        <w:numPr>
          <w:ilvl w:val="0"/>
          <w:numId w:val="1"/>
        </w:numPr>
        <w:spacing w:before="120" w:after="0" w:line="276" w:lineRule="auto"/>
        <w:rPr>
          <w:szCs w:val="24"/>
        </w:rPr>
      </w:pPr>
      <w:r w:rsidRPr="00865268">
        <w:rPr>
          <w:sz w:val="24"/>
        </w:rPr>
        <w:t xml:space="preserve">Faktura </w:t>
      </w:r>
      <w:r w:rsidR="0062300E" w:rsidRPr="00865268">
        <w:rPr>
          <w:sz w:val="24"/>
        </w:rPr>
        <w:t xml:space="preserve">(daňový doklad) </w:t>
      </w:r>
      <w:r w:rsidRPr="00865268">
        <w:rPr>
          <w:sz w:val="24"/>
        </w:rPr>
        <w:t>je splatná v</w:t>
      </w:r>
      <w:r w:rsidR="004C0CE2" w:rsidRPr="00865268">
        <w:rPr>
          <w:sz w:val="24"/>
        </w:rPr>
        <w:t xml:space="preserve"> době</w:t>
      </w:r>
      <w:r w:rsidR="00512DDF" w:rsidRPr="00865268">
        <w:rPr>
          <w:sz w:val="24"/>
        </w:rPr>
        <w:t xml:space="preserve"> </w:t>
      </w:r>
      <w:r w:rsidR="000E1763" w:rsidRPr="00865268">
        <w:rPr>
          <w:sz w:val="24"/>
        </w:rPr>
        <w:t>21</w:t>
      </w:r>
      <w:r w:rsidR="00D31FF6" w:rsidRPr="00865268">
        <w:rPr>
          <w:sz w:val="24"/>
        </w:rPr>
        <w:t xml:space="preserve"> </w:t>
      </w:r>
      <w:r w:rsidRPr="00865268">
        <w:rPr>
          <w:sz w:val="24"/>
        </w:rPr>
        <w:t xml:space="preserve">dnů od </w:t>
      </w:r>
      <w:r w:rsidR="00FD1C32" w:rsidRPr="00865268">
        <w:rPr>
          <w:sz w:val="24"/>
        </w:rPr>
        <w:t>vystavení</w:t>
      </w:r>
      <w:r w:rsidR="00755469" w:rsidRPr="00865268">
        <w:rPr>
          <w:sz w:val="24"/>
        </w:rPr>
        <w:t xml:space="preserve"> a musí být doručena </w:t>
      </w:r>
      <w:r w:rsidR="00D13770" w:rsidRPr="00865268">
        <w:rPr>
          <w:sz w:val="24"/>
          <w:szCs w:val="24"/>
        </w:rPr>
        <w:t xml:space="preserve">na adresu </w:t>
      </w:r>
      <w:r w:rsidR="000E1763">
        <w:rPr>
          <w:sz w:val="24"/>
          <w:szCs w:val="24"/>
        </w:rPr>
        <w:t>objednatele</w:t>
      </w:r>
    </w:p>
    <w:p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rsidR="001C1D9F" w:rsidRDefault="001C1D9F" w:rsidP="00A21688">
      <w:pPr>
        <w:pStyle w:val="AJAKO1"/>
        <w:widowControl w:val="0"/>
        <w:numPr>
          <w:ilvl w:val="0"/>
          <w:numId w:val="1"/>
        </w:numPr>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lastRenderedPageBreak/>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rsidR="001C1D9F" w:rsidRDefault="00017338" w:rsidP="00A21688">
      <w:pPr>
        <w:pStyle w:val="AJAKO1"/>
        <w:widowControl w:val="0"/>
        <w:numPr>
          <w:ilvl w:val="0"/>
          <w:numId w:val="1"/>
        </w:numPr>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p>
    <w:p w:rsidR="001A689D" w:rsidRDefault="001C1D9F" w:rsidP="00A21688">
      <w:pPr>
        <w:pStyle w:val="AJAKO1"/>
        <w:widowControl w:val="0"/>
        <w:numPr>
          <w:ilvl w:val="0"/>
          <w:numId w:val="1"/>
        </w:numPr>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p>
    <w:p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rsidR="00F738F5" w:rsidRDefault="00F738F5" w:rsidP="00A906BE">
      <w:pPr>
        <w:pStyle w:val="NADPISCENNETUC"/>
        <w:keepNext w:val="0"/>
        <w:keepLines w:val="0"/>
        <w:widowControl w:val="0"/>
        <w:spacing w:before="0" w:after="0"/>
        <w:jc w:val="both"/>
        <w:rPr>
          <w:b/>
          <w:sz w:val="24"/>
        </w:rPr>
      </w:pPr>
    </w:p>
    <w:p w:rsidR="00277C0A" w:rsidRDefault="00277C0A" w:rsidP="00A906BE">
      <w:pPr>
        <w:pStyle w:val="NADPISCENNETUC"/>
        <w:keepNext w:val="0"/>
        <w:keepLines w:val="0"/>
        <w:widowControl w:val="0"/>
        <w:spacing w:before="0" w:after="0"/>
        <w:rPr>
          <w:b/>
          <w:sz w:val="24"/>
        </w:rPr>
      </w:pPr>
    </w:p>
    <w:p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0004317B">
        <w:rPr>
          <w:sz w:val="24"/>
        </w:rPr>
        <w:t>.</w:t>
      </w:r>
    </w:p>
    <w:p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w:t>
      </w:r>
      <w:r w:rsidR="00924FCA">
        <w:rPr>
          <w:sz w:val="24"/>
        </w:rPr>
        <w:lastRenderedPageBreak/>
        <w:t>V případě, že bude tato skrytá vada díla zjištěna zhotovitelem stavebních prací v rámci provádění stavby, má se za okamžik zjištění vady díla objednatelem okamžik, kdy je mu taková vada prokazatelně oznámena zhotovitelem stavebních prací.</w:t>
      </w:r>
    </w:p>
    <w:p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p>
    <w:p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0004317B">
        <w:rPr>
          <w:sz w:val="24"/>
        </w:rPr>
        <w:t>.</w:t>
      </w:r>
    </w:p>
    <w:p w:rsidR="00534FD9" w:rsidRDefault="00534FD9" w:rsidP="00A906BE">
      <w:pPr>
        <w:widowControl w:val="0"/>
        <w:spacing w:before="0" w:after="0"/>
        <w:rPr>
          <w:b/>
          <w:sz w:val="24"/>
        </w:rPr>
      </w:pPr>
    </w:p>
    <w:p w:rsidR="00A906BE" w:rsidRDefault="00A906BE" w:rsidP="00A906BE">
      <w:pPr>
        <w:widowControl w:val="0"/>
        <w:spacing w:before="0" w:after="0"/>
        <w:jc w:val="center"/>
        <w:rPr>
          <w:b/>
          <w:sz w:val="24"/>
        </w:rPr>
      </w:pPr>
    </w:p>
    <w:p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rsidR="00E73B96" w:rsidRDefault="00E73B96" w:rsidP="00E73B96">
      <w:pPr>
        <w:widowControl w:val="0"/>
        <w:overflowPunct/>
        <w:autoSpaceDE/>
        <w:autoSpaceDN/>
        <w:adjustRightInd/>
        <w:spacing w:before="0" w:after="0"/>
        <w:textAlignment w:val="auto"/>
        <w:rPr>
          <w:sz w:val="24"/>
          <w:szCs w:val="24"/>
        </w:rPr>
      </w:pPr>
    </w:p>
    <w:p w:rsidR="00631700" w:rsidRPr="002E499E" w:rsidRDefault="00631700" w:rsidP="00E73B96">
      <w:pPr>
        <w:widowControl w:val="0"/>
        <w:overflowPunct/>
        <w:autoSpaceDE/>
        <w:autoSpaceDN/>
        <w:adjustRightInd/>
        <w:spacing w:before="0" w:after="0"/>
        <w:ind w:left="397"/>
        <w:jc w:val="center"/>
        <w:textAlignment w:val="auto"/>
        <w:rPr>
          <w:sz w:val="24"/>
          <w:szCs w:val="24"/>
        </w:rPr>
      </w:pPr>
    </w:p>
    <w:p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0004317B">
        <w:rPr>
          <w:sz w:val="24"/>
          <w:szCs w:val="24"/>
        </w:rPr>
        <w:t>.</w:t>
      </w:r>
    </w:p>
    <w:p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p>
    <w:p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rsidR="0004317B" w:rsidRPr="00236B4A" w:rsidRDefault="00C179B9" w:rsidP="00B20494">
      <w:pPr>
        <w:pStyle w:val="BODY1"/>
        <w:widowControl w:val="0"/>
        <w:numPr>
          <w:ilvl w:val="0"/>
          <w:numId w:val="5"/>
        </w:numPr>
        <w:spacing w:before="120" w:after="0" w:line="276" w:lineRule="auto"/>
        <w:ind w:hanging="397"/>
      </w:pPr>
      <w:r w:rsidRPr="0004317B">
        <w:rPr>
          <w:sz w:val="24"/>
          <w:szCs w:val="24"/>
        </w:rPr>
        <w:t>Smluvní strany po odpovědném uvážení a zvážení všech okolností výslovně prohlašují, že výše smluvních pokut</w:t>
      </w:r>
      <w:r w:rsidR="00324E1A" w:rsidRPr="0004317B">
        <w:rPr>
          <w:sz w:val="24"/>
          <w:szCs w:val="24"/>
        </w:rPr>
        <w:t>, jakož i úroků z prodlení uvedené</w:t>
      </w:r>
      <w:r w:rsidRPr="0004317B">
        <w:rPr>
          <w:sz w:val="24"/>
          <w:szCs w:val="24"/>
        </w:rPr>
        <w:t xml:space="preserve"> v tomto </w:t>
      </w:r>
      <w:r w:rsidR="00324E1A" w:rsidRPr="0004317B">
        <w:rPr>
          <w:sz w:val="24"/>
          <w:szCs w:val="24"/>
        </w:rPr>
        <w:t>článku odpovídají významu utvrzovaných</w:t>
      </w:r>
      <w:r w:rsidRPr="0004317B">
        <w:rPr>
          <w:sz w:val="24"/>
          <w:szCs w:val="24"/>
        </w:rPr>
        <w:t xml:space="preserve"> povinností, jsou přiměřené</w:t>
      </w:r>
      <w:r w:rsidR="00961658" w:rsidRPr="0004317B">
        <w:rPr>
          <w:sz w:val="24"/>
          <w:szCs w:val="24"/>
        </w:rPr>
        <w:t>,</w:t>
      </w:r>
      <w:r w:rsidRPr="0004317B">
        <w:rPr>
          <w:sz w:val="24"/>
          <w:szCs w:val="24"/>
        </w:rPr>
        <w:t xml:space="preserve"> a </w:t>
      </w:r>
      <w:r w:rsidR="00324E1A" w:rsidRPr="0004317B">
        <w:rPr>
          <w:sz w:val="24"/>
          <w:szCs w:val="24"/>
        </w:rPr>
        <w:t>proto s nimi výslovně souhlasí.</w:t>
      </w:r>
    </w:p>
    <w:p w:rsidR="002E68D6" w:rsidRDefault="002E68D6" w:rsidP="00A21688">
      <w:pPr>
        <w:pStyle w:val="NADPISCENNETUC"/>
        <w:keepNext w:val="0"/>
        <w:keepLines w:val="0"/>
        <w:widowControl w:val="0"/>
        <w:spacing w:before="0" w:after="0"/>
        <w:jc w:val="both"/>
        <w:rPr>
          <w:b/>
          <w:sz w:val="24"/>
        </w:rPr>
      </w:pPr>
    </w:p>
    <w:p w:rsidR="00277C0A" w:rsidRDefault="00277C0A" w:rsidP="00D561C5">
      <w:pPr>
        <w:pStyle w:val="NADPISCENNETUC"/>
        <w:keepNext w:val="0"/>
        <w:keepLines w:val="0"/>
        <w:widowControl w:val="0"/>
        <w:spacing w:before="0" w:after="0"/>
        <w:rPr>
          <w:b/>
          <w:sz w:val="24"/>
        </w:rPr>
      </w:pPr>
    </w:p>
    <w:p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rsidR="00F855DE" w:rsidRPr="003E058A" w:rsidRDefault="00F855DE" w:rsidP="00A906BE">
      <w:pPr>
        <w:pStyle w:val="BODY1"/>
        <w:widowControl w:val="0"/>
        <w:spacing w:before="0" w:after="0"/>
        <w:ind w:left="397"/>
        <w:rPr>
          <w:b/>
          <w:sz w:val="24"/>
          <w:szCs w:val="24"/>
          <w:u w:val="single"/>
        </w:rPr>
      </w:pPr>
    </w:p>
    <w:p w:rsidR="00277C0A" w:rsidRDefault="00277C0A" w:rsidP="00A906BE">
      <w:pPr>
        <w:pStyle w:val="AJAKO1"/>
        <w:widowControl w:val="0"/>
        <w:spacing w:before="0" w:after="0"/>
        <w:ind w:left="0" w:firstLine="0"/>
        <w:jc w:val="center"/>
        <w:rPr>
          <w:b/>
          <w:sz w:val="24"/>
        </w:rPr>
      </w:pPr>
    </w:p>
    <w:p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rsidR="0074271C" w:rsidRPr="000E1763" w:rsidRDefault="0040118E" w:rsidP="001E5CB7">
      <w:pPr>
        <w:pStyle w:val="AJAKO1"/>
        <w:widowControl w:val="0"/>
        <w:numPr>
          <w:ilvl w:val="0"/>
          <w:numId w:val="16"/>
        </w:numPr>
        <w:spacing w:after="0" w:line="276" w:lineRule="auto"/>
        <w:ind w:left="426" w:hanging="284"/>
        <w:rPr>
          <w:sz w:val="24"/>
          <w:szCs w:val="24"/>
        </w:rPr>
      </w:pPr>
      <w:r w:rsidRPr="000E1763">
        <w:rPr>
          <w:sz w:val="24"/>
        </w:rPr>
        <w:t xml:space="preserve">Ve </w:t>
      </w:r>
      <w:r w:rsidRPr="000E1763">
        <w:rPr>
          <w:sz w:val="24"/>
          <w:szCs w:val="24"/>
        </w:rPr>
        <w:t xml:space="preserve">věcech </w:t>
      </w:r>
      <w:r w:rsidR="00051CB2" w:rsidRPr="000E1763">
        <w:rPr>
          <w:sz w:val="24"/>
          <w:szCs w:val="24"/>
        </w:rPr>
        <w:t xml:space="preserve">plnění této smlouvy </w:t>
      </w:r>
      <w:r w:rsidRPr="000E1763">
        <w:rPr>
          <w:sz w:val="24"/>
          <w:szCs w:val="24"/>
        </w:rPr>
        <w:t xml:space="preserve">je </w:t>
      </w:r>
      <w:r w:rsidR="00E8380E" w:rsidRPr="000E1763">
        <w:rPr>
          <w:sz w:val="24"/>
          <w:szCs w:val="24"/>
        </w:rPr>
        <w:t xml:space="preserve">zástupcem </w:t>
      </w:r>
      <w:r w:rsidR="003A2F44" w:rsidRPr="000E1763">
        <w:rPr>
          <w:sz w:val="24"/>
          <w:szCs w:val="24"/>
        </w:rPr>
        <w:t xml:space="preserve">a kontaktní osobou </w:t>
      </w:r>
      <w:r w:rsidR="00051CB2" w:rsidRPr="000E1763">
        <w:rPr>
          <w:sz w:val="24"/>
          <w:szCs w:val="24"/>
        </w:rPr>
        <w:t>na straně objednatele</w:t>
      </w:r>
      <w:r w:rsidR="000E1763" w:rsidRPr="000E1763">
        <w:rPr>
          <w:sz w:val="24"/>
          <w:szCs w:val="24"/>
        </w:rPr>
        <w:t xml:space="preserve"> je</w:t>
      </w:r>
    </w:p>
    <w:p w:rsidR="000E1763" w:rsidRDefault="000E1763" w:rsidP="000E1763">
      <w:pPr>
        <w:rPr>
          <w:color w:val="000000"/>
          <w:sz w:val="24"/>
          <w:szCs w:val="24"/>
        </w:rPr>
      </w:pPr>
      <w:r>
        <w:rPr>
          <w:color w:val="000000"/>
          <w:sz w:val="24"/>
          <w:szCs w:val="24"/>
        </w:rPr>
        <w:t xml:space="preserve">        </w:t>
      </w:r>
      <w:r w:rsidRPr="000E1763">
        <w:rPr>
          <w:color w:val="000000"/>
          <w:sz w:val="24"/>
          <w:szCs w:val="24"/>
        </w:rPr>
        <w:t>Stanislava Syrotiuková, investiční technik odboru správy majetku,</w:t>
      </w:r>
      <w:r>
        <w:rPr>
          <w:color w:val="000000"/>
          <w:sz w:val="24"/>
          <w:szCs w:val="24"/>
        </w:rPr>
        <w:t xml:space="preserve"> telefon </w:t>
      </w:r>
      <w:r w:rsidRPr="000E1763">
        <w:rPr>
          <w:color w:val="000000"/>
          <w:sz w:val="24"/>
          <w:szCs w:val="24"/>
        </w:rPr>
        <w:t xml:space="preserve">+420 </w:t>
      </w:r>
      <w:r>
        <w:rPr>
          <w:color w:val="000000"/>
          <w:sz w:val="24"/>
          <w:szCs w:val="24"/>
        </w:rPr>
        <w:t xml:space="preserve"> </w:t>
      </w:r>
    </w:p>
    <w:p w:rsidR="000E1763" w:rsidRPr="000E1763" w:rsidRDefault="000E1763" w:rsidP="000E1763">
      <w:pPr>
        <w:rPr>
          <w:color w:val="000000"/>
          <w:sz w:val="24"/>
          <w:szCs w:val="24"/>
        </w:rPr>
      </w:pPr>
      <w:r>
        <w:rPr>
          <w:color w:val="000000"/>
          <w:sz w:val="24"/>
          <w:szCs w:val="24"/>
        </w:rPr>
        <w:t xml:space="preserve">        </w:t>
      </w:r>
      <w:r w:rsidRPr="000E1763">
        <w:rPr>
          <w:color w:val="000000"/>
          <w:sz w:val="24"/>
          <w:szCs w:val="24"/>
        </w:rPr>
        <w:t>481 366</w:t>
      </w:r>
      <w:r>
        <w:rPr>
          <w:color w:val="000000"/>
          <w:sz w:val="24"/>
          <w:szCs w:val="24"/>
        </w:rPr>
        <w:t> </w:t>
      </w:r>
      <w:r w:rsidRPr="000E1763">
        <w:rPr>
          <w:color w:val="000000"/>
          <w:sz w:val="24"/>
          <w:szCs w:val="24"/>
        </w:rPr>
        <w:t>402</w:t>
      </w:r>
      <w:r>
        <w:rPr>
          <w:color w:val="000000"/>
          <w:sz w:val="24"/>
          <w:szCs w:val="24"/>
        </w:rPr>
        <w:t xml:space="preserve">, email:  </w:t>
      </w:r>
      <w:hyperlink r:id="rId9" w:history="1">
        <w:r w:rsidRPr="000E1763">
          <w:rPr>
            <w:rStyle w:val="Hypertextovodkaz"/>
            <w:sz w:val="24"/>
            <w:szCs w:val="24"/>
          </w:rPr>
          <w:t>s.syrotiukova@mu.turnov.cz</w:t>
        </w:r>
      </w:hyperlink>
      <w:r w:rsidRPr="000E1763">
        <w:rPr>
          <w:sz w:val="24"/>
          <w:szCs w:val="24"/>
        </w:rPr>
        <w:t xml:space="preserve"> </w:t>
      </w:r>
    </w:p>
    <w:p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277C0A" w:rsidRDefault="00277C0A" w:rsidP="00A906BE">
      <w:pPr>
        <w:widowControl w:val="0"/>
        <w:overflowPunct/>
        <w:autoSpaceDE/>
        <w:autoSpaceDN/>
        <w:adjustRightInd/>
        <w:spacing w:before="0" w:after="0"/>
        <w:jc w:val="left"/>
        <w:textAlignment w:val="auto"/>
        <w:rPr>
          <w:b/>
          <w:sz w:val="24"/>
          <w:szCs w:val="24"/>
        </w:rPr>
      </w:pPr>
    </w:p>
    <w:p w:rsidR="00A906BE" w:rsidRDefault="00A906BE" w:rsidP="00A906BE">
      <w:pPr>
        <w:widowControl w:val="0"/>
        <w:overflowPunct/>
        <w:autoSpaceDE/>
        <w:autoSpaceDN/>
        <w:adjustRightInd/>
        <w:spacing w:before="0" w:after="0"/>
        <w:jc w:val="center"/>
        <w:textAlignment w:val="auto"/>
        <w:rPr>
          <w:b/>
          <w:sz w:val="24"/>
          <w:szCs w:val="24"/>
        </w:rPr>
      </w:pPr>
    </w:p>
    <w:p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lastRenderedPageBreak/>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04317B">
        <w:rPr>
          <w:rFonts w:ascii="Times New Roman" w:hAnsi="Times New Roman"/>
          <w:sz w:val="24"/>
          <w:szCs w:val="24"/>
        </w:rPr>
        <w:t>.</w:t>
      </w:r>
    </w:p>
    <w:p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w:t>
      </w:r>
      <w:r w:rsidR="0004317B">
        <w:rPr>
          <w:rFonts w:ascii="Times New Roman" w:hAnsi="Times New Roman"/>
          <w:sz w:val="24"/>
          <w:szCs w:val="24"/>
        </w:rPr>
        <w:t>í jakýchkoliv dalších podmínek.</w:t>
      </w:r>
    </w:p>
    <w:p w:rsidR="0004317B" w:rsidRDefault="0004317B" w:rsidP="00031944">
      <w:pPr>
        <w:pStyle w:val="NADPISCENNETUC"/>
        <w:keepNext w:val="0"/>
        <w:keepLines w:val="0"/>
        <w:widowControl w:val="0"/>
        <w:spacing w:before="0" w:after="0"/>
        <w:rPr>
          <w:b/>
          <w:sz w:val="24"/>
        </w:rPr>
      </w:pPr>
    </w:p>
    <w:p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w:t>
      </w:r>
      <w:r w:rsidR="0004317B">
        <w:rPr>
          <w:sz w:val="24"/>
        </w:rPr>
        <w:t>něných k uzavření této smlouvy.</w:t>
      </w:r>
    </w:p>
    <w:p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p>
    <w:p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rsidR="00CE4303" w:rsidRDefault="00CE4303" w:rsidP="00CE4303">
      <w:pPr>
        <w:widowControl w:val="0"/>
        <w:tabs>
          <w:tab w:val="left" w:pos="113"/>
        </w:tabs>
        <w:spacing w:before="120" w:after="0" w:line="276" w:lineRule="auto"/>
        <w:ind w:left="397"/>
        <w:rPr>
          <w:sz w:val="24"/>
        </w:rPr>
      </w:pPr>
      <w:r>
        <w:rPr>
          <w:sz w:val="24"/>
        </w:rPr>
        <w:t>Příloha č. 1 Specifikace akce</w:t>
      </w:r>
    </w:p>
    <w:p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rsidR="00CE4303" w:rsidRDefault="00CE4303" w:rsidP="00CE4303">
      <w:pPr>
        <w:widowControl w:val="0"/>
        <w:tabs>
          <w:tab w:val="left" w:pos="113"/>
        </w:tabs>
        <w:spacing w:before="120" w:after="0" w:line="276" w:lineRule="auto"/>
        <w:ind w:left="397"/>
        <w:rPr>
          <w:sz w:val="24"/>
        </w:rPr>
      </w:pPr>
      <w:r>
        <w:rPr>
          <w:sz w:val="24"/>
        </w:rPr>
        <w:t>Příloha č. 4 Podrobný rozpis ceny</w:t>
      </w:r>
    </w:p>
    <w:p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rsidR="00CE4303" w:rsidRDefault="00CE4303" w:rsidP="006831B2">
      <w:pPr>
        <w:widowControl w:val="0"/>
        <w:tabs>
          <w:tab w:val="left" w:pos="113"/>
        </w:tabs>
        <w:spacing w:before="120" w:after="0" w:line="276" w:lineRule="auto"/>
        <w:rPr>
          <w:sz w:val="24"/>
        </w:rPr>
      </w:pPr>
    </w:p>
    <w:p w:rsidR="001A689D" w:rsidRPr="000F540D" w:rsidRDefault="000E1763" w:rsidP="00A21688">
      <w:pPr>
        <w:widowControl w:val="0"/>
        <w:tabs>
          <w:tab w:val="left" w:pos="6096"/>
        </w:tabs>
        <w:spacing w:before="120"/>
        <w:rPr>
          <w:sz w:val="24"/>
        </w:rPr>
      </w:pPr>
      <w:r>
        <w:rPr>
          <w:sz w:val="24"/>
        </w:rPr>
        <w:t xml:space="preserve">Turnov, </w:t>
      </w:r>
      <w:r w:rsidR="00046871" w:rsidRPr="000F540D">
        <w:rPr>
          <w:sz w:val="24"/>
        </w:rPr>
        <w:t xml:space="preserve"> </w:t>
      </w:r>
      <w:r w:rsidR="00C63210">
        <w:rPr>
          <w:sz w:val="24"/>
        </w:rPr>
        <w:t>.....................20</w:t>
      </w:r>
      <w:r w:rsidR="006C6F96">
        <w:rPr>
          <w:sz w:val="24"/>
        </w:rPr>
        <w:t>20</w:t>
      </w:r>
      <w:r w:rsidR="001A689D" w:rsidRPr="000F540D">
        <w:rPr>
          <w:sz w:val="24"/>
        </w:rPr>
        <w:tab/>
      </w:r>
      <w:r w:rsidR="00C63210">
        <w:rPr>
          <w:sz w:val="24"/>
        </w:rPr>
        <w:t>..........................................</w:t>
      </w:r>
    </w:p>
    <w:p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rsidR="00525ED6" w:rsidRDefault="00525ED6" w:rsidP="00A21688">
      <w:pPr>
        <w:widowControl w:val="0"/>
        <w:tabs>
          <w:tab w:val="left" w:pos="6660"/>
        </w:tabs>
        <w:spacing w:before="120" w:after="0"/>
        <w:rPr>
          <w:sz w:val="24"/>
        </w:rPr>
      </w:pPr>
    </w:p>
    <w:p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rsidR="002F40BD" w:rsidRPr="003D2B91" w:rsidRDefault="002F40BD" w:rsidP="002F40BD">
      <w:pPr>
        <w:tabs>
          <w:tab w:val="left" w:pos="6096"/>
        </w:tabs>
        <w:spacing w:before="120" w:after="0"/>
        <w:jc w:val="center"/>
        <w:rPr>
          <w:rFonts w:ascii="Calibri" w:hAnsi="Calibri"/>
          <w:b/>
          <w:color w:val="000000"/>
          <w:sz w:val="24"/>
        </w:rPr>
      </w:pPr>
    </w:p>
    <w:p w:rsidR="00E406AC" w:rsidRDefault="00E406AC" w:rsidP="00153998">
      <w:pPr>
        <w:tabs>
          <w:tab w:val="left" w:pos="6096"/>
        </w:tabs>
        <w:spacing w:before="120" w:after="0"/>
        <w:jc w:val="center"/>
        <w:rPr>
          <w:b/>
          <w:sz w:val="24"/>
        </w:rPr>
      </w:pPr>
    </w:p>
    <w:tbl>
      <w:tblPr>
        <w:tblStyle w:val="Mkatabulky"/>
        <w:tblW w:w="0" w:type="auto"/>
        <w:tblLook w:val="04A0" w:firstRow="1" w:lastRow="0" w:firstColumn="1" w:lastColumn="0" w:noHBand="0" w:noVBand="1"/>
      </w:tblPr>
      <w:tblGrid>
        <w:gridCol w:w="2606"/>
        <w:gridCol w:w="1887"/>
        <w:gridCol w:w="1685"/>
        <w:gridCol w:w="1106"/>
        <w:gridCol w:w="1240"/>
        <w:gridCol w:w="762"/>
      </w:tblGrid>
      <w:tr w:rsidR="00E406AC" w:rsidRPr="00C65153" w:rsidTr="00C65153">
        <w:trPr>
          <w:trHeight w:val="420"/>
        </w:trPr>
        <w:tc>
          <w:tcPr>
            <w:tcW w:w="4493" w:type="dxa"/>
            <w:gridSpan w:val="2"/>
            <w:noWrap/>
            <w:hideMark/>
          </w:tcPr>
          <w:p w:rsidR="00E406AC" w:rsidRPr="00C65153" w:rsidRDefault="00E406AC" w:rsidP="00E406AC">
            <w:pPr>
              <w:tabs>
                <w:tab w:val="left" w:pos="6096"/>
              </w:tabs>
              <w:spacing w:before="120" w:after="0"/>
              <w:jc w:val="center"/>
              <w:rPr>
                <w:bCs/>
                <w:sz w:val="24"/>
              </w:rPr>
            </w:pPr>
            <w:r w:rsidRPr="00C65153">
              <w:rPr>
                <w:bCs/>
                <w:sz w:val="24"/>
              </w:rPr>
              <w:t>Název akce:</w:t>
            </w:r>
          </w:p>
        </w:tc>
        <w:tc>
          <w:tcPr>
            <w:tcW w:w="4793" w:type="dxa"/>
            <w:gridSpan w:val="4"/>
            <w:hideMark/>
          </w:tcPr>
          <w:p w:rsidR="00E406AC" w:rsidRPr="00C65153" w:rsidRDefault="00E406AC" w:rsidP="00E406AC">
            <w:pPr>
              <w:tabs>
                <w:tab w:val="left" w:pos="6096"/>
              </w:tabs>
              <w:spacing w:before="120" w:after="0"/>
              <w:jc w:val="center"/>
              <w:rPr>
                <w:bCs/>
                <w:sz w:val="24"/>
              </w:rPr>
            </w:pPr>
            <w:r w:rsidRPr="00C65153">
              <w:rPr>
                <w:bCs/>
                <w:sz w:val="24"/>
              </w:rPr>
              <w:t>Silnice III/28719 Turnov, rekonstrukce silnice</w:t>
            </w:r>
          </w:p>
        </w:tc>
      </w:tr>
      <w:tr w:rsidR="00E406AC" w:rsidRPr="00C65153" w:rsidTr="00C65153">
        <w:trPr>
          <w:trHeight w:val="480"/>
        </w:trPr>
        <w:tc>
          <w:tcPr>
            <w:tcW w:w="2606" w:type="dxa"/>
            <w:noWrap/>
            <w:hideMark/>
          </w:tcPr>
          <w:p w:rsidR="00E406AC" w:rsidRPr="00C65153" w:rsidRDefault="00E406AC" w:rsidP="00E406AC">
            <w:pPr>
              <w:tabs>
                <w:tab w:val="left" w:pos="6096"/>
              </w:tabs>
              <w:spacing w:before="120" w:after="0"/>
              <w:jc w:val="center"/>
              <w:rPr>
                <w:bCs/>
                <w:sz w:val="24"/>
              </w:rPr>
            </w:pPr>
            <w:r w:rsidRPr="00C65153">
              <w:rPr>
                <w:bCs/>
                <w:sz w:val="24"/>
              </w:rPr>
              <w:t>Datum:</w:t>
            </w:r>
          </w:p>
        </w:tc>
        <w:tc>
          <w:tcPr>
            <w:tcW w:w="1887" w:type="dxa"/>
            <w:noWrap/>
            <w:hideMark/>
          </w:tcPr>
          <w:p w:rsidR="00E406AC" w:rsidRPr="00C65153" w:rsidRDefault="00865268" w:rsidP="00E406AC">
            <w:pPr>
              <w:tabs>
                <w:tab w:val="left" w:pos="6096"/>
              </w:tabs>
              <w:spacing w:before="120" w:after="0"/>
              <w:jc w:val="center"/>
              <w:rPr>
                <w:sz w:val="24"/>
              </w:rPr>
            </w:pPr>
            <w:r>
              <w:rPr>
                <w:sz w:val="24"/>
              </w:rPr>
              <w:t>29.5.2020</w:t>
            </w:r>
            <w:bookmarkStart w:id="5" w:name="_GoBack"/>
            <w:bookmarkEnd w:id="5"/>
          </w:p>
        </w:tc>
        <w:tc>
          <w:tcPr>
            <w:tcW w:w="1685" w:type="dxa"/>
            <w:noWrap/>
            <w:hideMark/>
          </w:tcPr>
          <w:p w:rsidR="00E406AC" w:rsidRPr="00C65153" w:rsidRDefault="00E406AC" w:rsidP="00E406AC">
            <w:pPr>
              <w:tabs>
                <w:tab w:val="left" w:pos="6096"/>
              </w:tabs>
              <w:spacing w:before="120" w:after="0"/>
              <w:jc w:val="center"/>
              <w:rPr>
                <w:bCs/>
                <w:sz w:val="24"/>
              </w:rPr>
            </w:pPr>
            <w:r w:rsidRPr="00C65153">
              <w:rPr>
                <w:bCs/>
                <w:sz w:val="24"/>
              </w:rPr>
              <w:t>Staničení:</w:t>
            </w:r>
          </w:p>
        </w:tc>
        <w:tc>
          <w:tcPr>
            <w:tcW w:w="1106" w:type="dxa"/>
            <w:hideMark/>
          </w:tcPr>
          <w:p w:rsidR="00E406AC" w:rsidRPr="00C65153" w:rsidRDefault="00E406AC" w:rsidP="00E406AC">
            <w:pPr>
              <w:tabs>
                <w:tab w:val="left" w:pos="6096"/>
              </w:tabs>
              <w:spacing w:before="120" w:after="0"/>
              <w:jc w:val="center"/>
              <w:rPr>
                <w:sz w:val="24"/>
              </w:rPr>
            </w:pPr>
            <w:r w:rsidRPr="00C65153">
              <w:rPr>
                <w:sz w:val="24"/>
              </w:rPr>
              <w:t>km 15,190 - 15,443</w:t>
            </w:r>
          </w:p>
        </w:tc>
        <w:tc>
          <w:tcPr>
            <w:tcW w:w="1240" w:type="dxa"/>
            <w:noWrap/>
            <w:hideMark/>
          </w:tcPr>
          <w:p w:rsidR="00E406AC" w:rsidRPr="00C65153" w:rsidRDefault="00E406AC" w:rsidP="00E406AC">
            <w:pPr>
              <w:tabs>
                <w:tab w:val="left" w:pos="6096"/>
              </w:tabs>
              <w:spacing w:before="120" w:after="0"/>
              <w:jc w:val="center"/>
              <w:rPr>
                <w:bCs/>
                <w:sz w:val="24"/>
              </w:rPr>
            </w:pPr>
            <w:r w:rsidRPr="00C65153">
              <w:rPr>
                <w:bCs/>
                <w:sz w:val="24"/>
              </w:rPr>
              <w:t>Mostů:</w:t>
            </w:r>
          </w:p>
        </w:tc>
        <w:tc>
          <w:tcPr>
            <w:tcW w:w="762" w:type="dxa"/>
            <w:noWrap/>
            <w:hideMark/>
          </w:tcPr>
          <w:p w:rsidR="00E406AC" w:rsidRPr="00C65153" w:rsidRDefault="00E406AC" w:rsidP="00E406AC">
            <w:pPr>
              <w:tabs>
                <w:tab w:val="left" w:pos="6096"/>
              </w:tabs>
              <w:spacing w:before="120" w:after="0"/>
              <w:jc w:val="center"/>
              <w:rPr>
                <w:sz w:val="24"/>
              </w:rPr>
            </w:pPr>
            <w:r w:rsidRPr="00C65153">
              <w:rPr>
                <w:sz w:val="24"/>
              </w:rPr>
              <w:t>0</w:t>
            </w:r>
          </w:p>
        </w:tc>
      </w:tr>
      <w:tr w:rsidR="00E406AC" w:rsidRPr="00C65153" w:rsidTr="00C65153">
        <w:trPr>
          <w:trHeight w:val="300"/>
        </w:trPr>
        <w:tc>
          <w:tcPr>
            <w:tcW w:w="2606" w:type="dxa"/>
            <w:noWrap/>
            <w:hideMark/>
          </w:tcPr>
          <w:p w:rsidR="00E406AC" w:rsidRPr="00C65153" w:rsidRDefault="00E406AC" w:rsidP="00E406AC">
            <w:pPr>
              <w:tabs>
                <w:tab w:val="left" w:pos="6096"/>
              </w:tabs>
              <w:spacing w:before="120" w:after="0"/>
              <w:jc w:val="center"/>
              <w:rPr>
                <w:bCs/>
                <w:sz w:val="24"/>
              </w:rPr>
            </w:pPr>
            <w:r w:rsidRPr="00C65153">
              <w:rPr>
                <w:bCs/>
                <w:sz w:val="24"/>
              </w:rPr>
              <w:t>Silnice:</w:t>
            </w:r>
          </w:p>
        </w:tc>
        <w:tc>
          <w:tcPr>
            <w:tcW w:w="1887" w:type="dxa"/>
            <w:noWrap/>
            <w:hideMark/>
          </w:tcPr>
          <w:p w:rsidR="00E406AC" w:rsidRPr="00C65153" w:rsidRDefault="00E406AC" w:rsidP="00E406AC">
            <w:pPr>
              <w:tabs>
                <w:tab w:val="left" w:pos="6096"/>
              </w:tabs>
              <w:spacing w:before="120" w:after="0"/>
              <w:jc w:val="center"/>
              <w:rPr>
                <w:sz w:val="24"/>
              </w:rPr>
            </w:pPr>
            <w:r w:rsidRPr="00C65153">
              <w:rPr>
                <w:sz w:val="24"/>
              </w:rPr>
              <w:t>III/28719</w:t>
            </w:r>
          </w:p>
        </w:tc>
        <w:tc>
          <w:tcPr>
            <w:tcW w:w="1685" w:type="dxa"/>
            <w:noWrap/>
            <w:hideMark/>
          </w:tcPr>
          <w:p w:rsidR="00E406AC" w:rsidRPr="00C65153" w:rsidRDefault="00E406AC" w:rsidP="00E406AC">
            <w:pPr>
              <w:tabs>
                <w:tab w:val="left" w:pos="6096"/>
              </w:tabs>
              <w:spacing w:before="120" w:after="0"/>
              <w:jc w:val="center"/>
              <w:rPr>
                <w:bCs/>
                <w:sz w:val="24"/>
              </w:rPr>
            </w:pPr>
            <w:r w:rsidRPr="00C65153">
              <w:rPr>
                <w:bCs/>
                <w:sz w:val="24"/>
              </w:rPr>
              <w:t>Délka úseku:</w:t>
            </w:r>
          </w:p>
        </w:tc>
        <w:tc>
          <w:tcPr>
            <w:tcW w:w="1106" w:type="dxa"/>
            <w:noWrap/>
            <w:hideMark/>
          </w:tcPr>
          <w:p w:rsidR="00E406AC" w:rsidRPr="00C65153" w:rsidRDefault="00E406AC" w:rsidP="00E406AC">
            <w:pPr>
              <w:tabs>
                <w:tab w:val="left" w:pos="6096"/>
              </w:tabs>
              <w:spacing w:before="120" w:after="0"/>
              <w:jc w:val="center"/>
              <w:rPr>
                <w:sz w:val="24"/>
              </w:rPr>
            </w:pPr>
            <w:r w:rsidRPr="00C65153">
              <w:rPr>
                <w:sz w:val="24"/>
              </w:rPr>
              <w:t>253 m</w:t>
            </w:r>
          </w:p>
        </w:tc>
        <w:tc>
          <w:tcPr>
            <w:tcW w:w="1240" w:type="dxa"/>
            <w:noWrap/>
            <w:hideMark/>
          </w:tcPr>
          <w:p w:rsidR="00E406AC" w:rsidRPr="00C65153" w:rsidRDefault="00E406AC" w:rsidP="00E406AC">
            <w:pPr>
              <w:tabs>
                <w:tab w:val="left" w:pos="6096"/>
              </w:tabs>
              <w:spacing w:before="120" w:after="0"/>
              <w:jc w:val="center"/>
              <w:rPr>
                <w:bCs/>
                <w:sz w:val="24"/>
              </w:rPr>
            </w:pPr>
            <w:r w:rsidRPr="00C65153">
              <w:rPr>
                <w:bCs/>
                <w:sz w:val="24"/>
              </w:rPr>
              <w:t>Zdí :</w:t>
            </w:r>
          </w:p>
        </w:tc>
        <w:tc>
          <w:tcPr>
            <w:tcW w:w="762" w:type="dxa"/>
            <w:noWrap/>
            <w:hideMark/>
          </w:tcPr>
          <w:p w:rsidR="00E406AC" w:rsidRPr="00C65153" w:rsidRDefault="00E406AC" w:rsidP="00E406AC">
            <w:pPr>
              <w:tabs>
                <w:tab w:val="left" w:pos="6096"/>
              </w:tabs>
              <w:spacing w:before="120" w:after="0"/>
              <w:jc w:val="center"/>
              <w:rPr>
                <w:sz w:val="24"/>
              </w:rPr>
            </w:pPr>
            <w:r w:rsidRPr="00C65153">
              <w:rPr>
                <w:sz w:val="24"/>
              </w:rPr>
              <w:t>0</w:t>
            </w:r>
          </w:p>
        </w:tc>
      </w:tr>
      <w:tr w:rsidR="00E406AC" w:rsidRPr="00C65153" w:rsidTr="00C65153">
        <w:trPr>
          <w:trHeight w:val="480"/>
        </w:trPr>
        <w:tc>
          <w:tcPr>
            <w:tcW w:w="2606" w:type="dxa"/>
            <w:noWrap/>
            <w:hideMark/>
          </w:tcPr>
          <w:p w:rsidR="00E406AC" w:rsidRPr="00C65153" w:rsidRDefault="00E406AC" w:rsidP="00E406AC">
            <w:pPr>
              <w:tabs>
                <w:tab w:val="left" w:pos="6096"/>
              </w:tabs>
              <w:spacing w:before="120" w:after="0"/>
              <w:jc w:val="center"/>
              <w:rPr>
                <w:bCs/>
                <w:sz w:val="24"/>
              </w:rPr>
            </w:pPr>
            <w:r w:rsidRPr="00C65153">
              <w:rPr>
                <w:bCs/>
                <w:sz w:val="24"/>
              </w:rPr>
              <w:t>Okres:</w:t>
            </w:r>
          </w:p>
        </w:tc>
        <w:tc>
          <w:tcPr>
            <w:tcW w:w="1887" w:type="dxa"/>
            <w:hideMark/>
          </w:tcPr>
          <w:p w:rsidR="00E406AC" w:rsidRPr="00C65153" w:rsidRDefault="00E406AC" w:rsidP="00E406AC">
            <w:pPr>
              <w:tabs>
                <w:tab w:val="left" w:pos="6096"/>
              </w:tabs>
              <w:spacing w:before="120" w:after="0"/>
              <w:jc w:val="center"/>
              <w:rPr>
                <w:sz w:val="24"/>
              </w:rPr>
            </w:pPr>
            <w:r w:rsidRPr="00C65153">
              <w:rPr>
                <w:sz w:val="24"/>
              </w:rPr>
              <w:t>Semily</w:t>
            </w:r>
          </w:p>
        </w:tc>
        <w:tc>
          <w:tcPr>
            <w:tcW w:w="1685" w:type="dxa"/>
            <w:noWrap/>
            <w:hideMark/>
          </w:tcPr>
          <w:p w:rsidR="00E406AC" w:rsidRPr="00C65153" w:rsidRDefault="00E406AC" w:rsidP="00E406AC">
            <w:pPr>
              <w:tabs>
                <w:tab w:val="left" w:pos="6096"/>
              </w:tabs>
              <w:spacing w:before="120" w:after="0"/>
              <w:jc w:val="center"/>
              <w:rPr>
                <w:bCs/>
                <w:sz w:val="24"/>
              </w:rPr>
            </w:pPr>
            <w:r w:rsidRPr="00C65153">
              <w:rPr>
                <w:bCs/>
                <w:sz w:val="24"/>
              </w:rPr>
              <w:t>Šířka úseku:</w:t>
            </w:r>
          </w:p>
        </w:tc>
        <w:tc>
          <w:tcPr>
            <w:tcW w:w="1106" w:type="dxa"/>
            <w:hideMark/>
          </w:tcPr>
          <w:p w:rsidR="00E406AC" w:rsidRPr="00C65153" w:rsidRDefault="00E406AC" w:rsidP="00E406AC">
            <w:pPr>
              <w:tabs>
                <w:tab w:val="left" w:pos="6096"/>
              </w:tabs>
              <w:spacing w:before="120" w:after="0"/>
              <w:jc w:val="center"/>
              <w:rPr>
                <w:sz w:val="24"/>
              </w:rPr>
            </w:pPr>
            <w:r w:rsidRPr="00C65153">
              <w:rPr>
                <w:sz w:val="24"/>
              </w:rPr>
              <w:t>7,0 - 8,0 m</w:t>
            </w:r>
          </w:p>
        </w:tc>
        <w:tc>
          <w:tcPr>
            <w:tcW w:w="1240" w:type="dxa"/>
            <w:noWrap/>
            <w:hideMark/>
          </w:tcPr>
          <w:p w:rsidR="00E406AC" w:rsidRPr="00C65153" w:rsidRDefault="00E406AC" w:rsidP="00E406AC">
            <w:pPr>
              <w:tabs>
                <w:tab w:val="left" w:pos="6096"/>
              </w:tabs>
              <w:spacing w:before="120" w:after="0"/>
              <w:jc w:val="center"/>
              <w:rPr>
                <w:bCs/>
                <w:sz w:val="24"/>
              </w:rPr>
            </w:pPr>
            <w:r w:rsidRPr="00C65153">
              <w:rPr>
                <w:bCs/>
                <w:sz w:val="24"/>
              </w:rPr>
              <w:t>Propustů:</w:t>
            </w:r>
          </w:p>
        </w:tc>
        <w:tc>
          <w:tcPr>
            <w:tcW w:w="762" w:type="dxa"/>
            <w:hideMark/>
          </w:tcPr>
          <w:p w:rsidR="00E406AC" w:rsidRPr="00C65153" w:rsidRDefault="00E406AC" w:rsidP="00E406AC">
            <w:pPr>
              <w:tabs>
                <w:tab w:val="left" w:pos="6096"/>
              </w:tabs>
              <w:spacing w:before="120" w:after="0"/>
              <w:jc w:val="center"/>
              <w:rPr>
                <w:sz w:val="24"/>
              </w:rPr>
            </w:pPr>
            <w:r w:rsidRPr="00C65153">
              <w:rPr>
                <w:sz w:val="24"/>
              </w:rPr>
              <w:t>0</w:t>
            </w:r>
          </w:p>
        </w:tc>
      </w:tr>
      <w:tr w:rsidR="00E406AC" w:rsidRPr="00C65153" w:rsidTr="00E406AC">
        <w:trPr>
          <w:trHeight w:val="75"/>
        </w:trPr>
        <w:tc>
          <w:tcPr>
            <w:tcW w:w="9286" w:type="dxa"/>
            <w:gridSpan w:val="6"/>
            <w:noWrap/>
            <w:hideMark/>
          </w:tcPr>
          <w:p w:rsidR="00E406AC" w:rsidRPr="00C65153" w:rsidRDefault="00E406AC" w:rsidP="00E406AC">
            <w:pPr>
              <w:tabs>
                <w:tab w:val="left" w:pos="6096"/>
              </w:tabs>
              <w:spacing w:before="120" w:after="0"/>
              <w:jc w:val="center"/>
              <w:rPr>
                <w:sz w:val="24"/>
              </w:rPr>
            </w:pPr>
            <w:r w:rsidRPr="00C65153">
              <w:rPr>
                <w:sz w:val="24"/>
              </w:rPr>
              <w:t> </w:t>
            </w:r>
          </w:p>
        </w:tc>
      </w:tr>
      <w:tr w:rsidR="00C65153" w:rsidRPr="00C65153" w:rsidTr="00C65153">
        <w:trPr>
          <w:trHeight w:val="288"/>
        </w:trPr>
        <w:tc>
          <w:tcPr>
            <w:tcW w:w="7284" w:type="dxa"/>
            <w:gridSpan w:val="4"/>
            <w:noWrap/>
            <w:hideMark/>
          </w:tcPr>
          <w:p w:rsidR="00E406AC" w:rsidRPr="00C65153" w:rsidRDefault="00E406AC" w:rsidP="00E406AC">
            <w:pPr>
              <w:tabs>
                <w:tab w:val="left" w:pos="6096"/>
              </w:tabs>
              <w:spacing w:before="120" w:after="0"/>
              <w:jc w:val="center"/>
              <w:rPr>
                <w:bCs/>
                <w:sz w:val="24"/>
              </w:rPr>
            </w:pPr>
            <w:r w:rsidRPr="00C65153">
              <w:rPr>
                <w:bCs/>
                <w:sz w:val="24"/>
              </w:rPr>
              <w:t>Předmět veřejné zakázky:</w:t>
            </w:r>
          </w:p>
        </w:tc>
        <w:tc>
          <w:tcPr>
            <w:tcW w:w="1240" w:type="dxa"/>
            <w:noWrap/>
            <w:hideMark/>
          </w:tcPr>
          <w:p w:rsidR="00E406AC" w:rsidRPr="00C65153" w:rsidRDefault="00E406AC" w:rsidP="00E406AC">
            <w:pPr>
              <w:tabs>
                <w:tab w:val="left" w:pos="6096"/>
              </w:tabs>
              <w:spacing w:before="120" w:after="0"/>
              <w:jc w:val="center"/>
              <w:rPr>
                <w:sz w:val="24"/>
              </w:rPr>
            </w:pPr>
            <w:r w:rsidRPr="00C65153">
              <w:rPr>
                <w:sz w:val="24"/>
              </w:rPr>
              <w:t> </w:t>
            </w:r>
          </w:p>
        </w:tc>
        <w:tc>
          <w:tcPr>
            <w:tcW w:w="762" w:type="dxa"/>
            <w:noWrap/>
            <w:hideMark/>
          </w:tcPr>
          <w:p w:rsidR="00E406AC" w:rsidRPr="00C65153" w:rsidRDefault="00E406AC" w:rsidP="00E406AC">
            <w:pPr>
              <w:tabs>
                <w:tab w:val="left" w:pos="6096"/>
              </w:tabs>
              <w:spacing w:before="120" w:after="0"/>
              <w:jc w:val="center"/>
              <w:rPr>
                <w:sz w:val="24"/>
              </w:rPr>
            </w:pPr>
            <w:r w:rsidRPr="00C65153">
              <w:rPr>
                <w:sz w:val="24"/>
              </w:rPr>
              <w:t> </w:t>
            </w:r>
          </w:p>
        </w:tc>
      </w:tr>
      <w:tr w:rsidR="00E406AC" w:rsidRPr="00C65153" w:rsidTr="00E406AC">
        <w:trPr>
          <w:trHeight w:val="1185"/>
        </w:trPr>
        <w:tc>
          <w:tcPr>
            <w:tcW w:w="9286" w:type="dxa"/>
            <w:gridSpan w:val="6"/>
            <w:hideMark/>
          </w:tcPr>
          <w:p w:rsidR="00E406AC" w:rsidRPr="00C65153" w:rsidRDefault="00E406AC" w:rsidP="00E406AC">
            <w:pPr>
              <w:tabs>
                <w:tab w:val="left" w:pos="6096"/>
              </w:tabs>
              <w:spacing w:before="120" w:after="0"/>
              <w:jc w:val="center"/>
              <w:rPr>
                <w:sz w:val="24"/>
              </w:rPr>
            </w:pPr>
            <w:r w:rsidRPr="00C65153">
              <w:rPr>
                <w:sz w:val="24"/>
              </w:rPr>
              <w:t>Předmětem veřejné zakázky je zpracování projektové dokumentace pro společné povolení (sloučené územní a stavební povolení) ve stupni DUSP/PDPS. Dokumentace bude zpracována dle Směrnice pro dokumentaci staveb pozemních komunikací z 12/2009. Předmětem je zpracování soupisu prací, dodávek a služeb a rozpočtu, provedení potřebných průzkumů a zaměření, inženýrské činnosti a autorského dozoru. Součástí projektu budou i související nebo vyvolané stavební a inženýrské objekty a přeložky inženýrských sítí.</w:t>
            </w:r>
          </w:p>
        </w:tc>
      </w:tr>
      <w:tr w:rsidR="00E406AC" w:rsidRPr="00C65153" w:rsidTr="00E406AC">
        <w:trPr>
          <w:trHeight w:val="30"/>
        </w:trPr>
        <w:tc>
          <w:tcPr>
            <w:tcW w:w="9286" w:type="dxa"/>
            <w:gridSpan w:val="6"/>
            <w:noWrap/>
            <w:hideMark/>
          </w:tcPr>
          <w:p w:rsidR="00E406AC" w:rsidRPr="00C65153" w:rsidRDefault="00E406AC" w:rsidP="00E406AC">
            <w:pPr>
              <w:tabs>
                <w:tab w:val="left" w:pos="6096"/>
              </w:tabs>
              <w:spacing w:before="120" w:after="0"/>
              <w:jc w:val="center"/>
              <w:rPr>
                <w:sz w:val="24"/>
              </w:rPr>
            </w:pPr>
            <w:r w:rsidRPr="00C65153">
              <w:rPr>
                <w:sz w:val="24"/>
              </w:rPr>
              <w:t> </w:t>
            </w:r>
          </w:p>
        </w:tc>
      </w:tr>
      <w:tr w:rsidR="00C65153" w:rsidRPr="00C65153" w:rsidTr="00C65153">
        <w:trPr>
          <w:trHeight w:val="288"/>
        </w:trPr>
        <w:tc>
          <w:tcPr>
            <w:tcW w:w="7284" w:type="dxa"/>
            <w:gridSpan w:val="4"/>
            <w:noWrap/>
            <w:hideMark/>
          </w:tcPr>
          <w:p w:rsidR="00E406AC" w:rsidRPr="00C65153" w:rsidRDefault="00E406AC" w:rsidP="00E406AC">
            <w:pPr>
              <w:tabs>
                <w:tab w:val="left" w:pos="6096"/>
              </w:tabs>
              <w:spacing w:before="120" w:after="0"/>
              <w:jc w:val="center"/>
              <w:rPr>
                <w:bCs/>
                <w:sz w:val="24"/>
              </w:rPr>
            </w:pPr>
            <w:r w:rsidRPr="00C65153">
              <w:rPr>
                <w:bCs/>
                <w:sz w:val="24"/>
              </w:rPr>
              <w:t>Popis současného stavu:</w:t>
            </w:r>
          </w:p>
        </w:tc>
        <w:tc>
          <w:tcPr>
            <w:tcW w:w="1240" w:type="dxa"/>
            <w:noWrap/>
            <w:hideMark/>
          </w:tcPr>
          <w:p w:rsidR="00E406AC" w:rsidRPr="00C65153" w:rsidRDefault="00E406AC" w:rsidP="00E406AC">
            <w:pPr>
              <w:tabs>
                <w:tab w:val="left" w:pos="6096"/>
              </w:tabs>
              <w:spacing w:before="120" w:after="0"/>
              <w:jc w:val="center"/>
              <w:rPr>
                <w:sz w:val="24"/>
              </w:rPr>
            </w:pPr>
            <w:r w:rsidRPr="00C65153">
              <w:rPr>
                <w:sz w:val="24"/>
              </w:rPr>
              <w:t> </w:t>
            </w:r>
          </w:p>
        </w:tc>
        <w:tc>
          <w:tcPr>
            <w:tcW w:w="762" w:type="dxa"/>
            <w:noWrap/>
            <w:hideMark/>
          </w:tcPr>
          <w:p w:rsidR="00E406AC" w:rsidRPr="00C65153" w:rsidRDefault="00E406AC" w:rsidP="00E406AC">
            <w:pPr>
              <w:tabs>
                <w:tab w:val="left" w:pos="6096"/>
              </w:tabs>
              <w:spacing w:before="120" w:after="0"/>
              <w:jc w:val="center"/>
              <w:rPr>
                <w:sz w:val="24"/>
              </w:rPr>
            </w:pPr>
            <w:r w:rsidRPr="00C65153">
              <w:rPr>
                <w:sz w:val="24"/>
              </w:rPr>
              <w:t> </w:t>
            </w:r>
          </w:p>
        </w:tc>
      </w:tr>
      <w:tr w:rsidR="00E406AC" w:rsidRPr="00C65153" w:rsidTr="00E406AC">
        <w:trPr>
          <w:trHeight w:val="2145"/>
        </w:trPr>
        <w:tc>
          <w:tcPr>
            <w:tcW w:w="9286" w:type="dxa"/>
            <w:gridSpan w:val="6"/>
            <w:hideMark/>
          </w:tcPr>
          <w:p w:rsidR="00E406AC" w:rsidRPr="00C65153" w:rsidRDefault="00E406AC" w:rsidP="00E406AC">
            <w:pPr>
              <w:tabs>
                <w:tab w:val="left" w:pos="6096"/>
              </w:tabs>
              <w:spacing w:before="120" w:after="0"/>
              <w:jc w:val="center"/>
              <w:rPr>
                <w:sz w:val="24"/>
              </w:rPr>
            </w:pPr>
            <w:r w:rsidRPr="00C65153">
              <w:rPr>
                <w:sz w:val="24"/>
              </w:rPr>
              <w:t>Řešeným úsekem je úsek silnice III/28719 v délce 253 m (km 15,190 - 15,443 provozního staničení) v katastru Daliměřice, města Turnov.  Předmětný úsek délky 253 m je s šířkou vozovky v rozmezí 7,0-8,0 m veden v extravilánu města Turnov. Vozovka vykazuje  závady jako je zejména ztráta asfaltového pojiva, hloubková koroze, trhliny, výtluky, vyjeté koleje, trvalé deformace. Povrch komunikace byl v dřívějších dobách opravován lokálními opravami vozovkových vrstev. Nezpevněné krajnice jsou zanesené, nestržené. Silnice má obruby a chodník po jedné straně řešeného úseku silnice. V řešeném úseku dle pasportu silnice není veden žádný propust. Odvodnění komunikace je tvořeno podélnými příkopy a obrubou při jedné straně komunikace. Funkčnost odvodnění je omezená a je zapotřebí příkopy vyčistit, popř. zrenovovat. Vodorovné dopravní značení není viditelné a bude muset být obnoveno. V úseku není žádný most. Komunikace sousedí s ochranným pásmem vodního zdroje II. stupně.</w:t>
            </w:r>
          </w:p>
        </w:tc>
      </w:tr>
      <w:tr w:rsidR="00C65153" w:rsidRPr="00C65153" w:rsidTr="00C65153">
        <w:trPr>
          <w:trHeight w:val="288"/>
        </w:trPr>
        <w:tc>
          <w:tcPr>
            <w:tcW w:w="7284" w:type="dxa"/>
            <w:gridSpan w:val="4"/>
            <w:noWrap/>
            <w:hideMark/>
          </w:tcPr>
          <w:p w:rsidR="00E406AC" w:rsidRPr="00C65153" w:rsidRDefault="00E406AC" w:rsidP="00E406AC">
            <w:pPr>
              <w:tabs>
                <w:tab w:val="left" w:pos="6096"/>
              </w:tabs>
              <w:spacing w:before="120" w:after="0"/>
              <w:jc w:val="center"/>
              <w:rPr>
                <w:bCs/>
                <w:sz w:val="24"/>
              </w:rPr>
            </w:pPr>
            <w:r w:rsidRPr="00C65153">
              <w:rPr>
                <w:bCs/>
                <w:sz w:val="24"/>
              </w:rPr>
              <w:t>Stručný popis požadovaných úprav komunikace:</w:t>
            </w:r>
          </w:p>
        </w:tc>
        <w:tc>
          <w:tcPr>
            <w:tcW w:w="1240" w:type="dxa"/>
            <w:noWrap/>
            <w:hideMark/>
          </w:tcPr>
          <w:p w:rsidR="00E406AC" w:rsidRPr="00C65153" w:rsidRDefault="00E406AC" w:rsidP="00E406AC">
            <w:pPr>
              <w:tabs>
                <w:tab w:val="left" w:pos="6096"/>
              </w:tabs>
              <w:spacing w:before="120" w:after="0"/>
              <w:jc w:val="center"/>
              <w:rPr>
                <w:sz w:val="24"/>
              </w:rPr>
            </w:pPr>
            <w:r w:rsidRPr="00C65153">
              <w:rPr>
                <w:sz w:val="24"/>
              </w:rPr>
              <w:t> </w:t>
            </w:r>
          </w:p>
        </w:tc>
        <w:tc>
          <w:tcPr>
            <w:tcW w:w="762" w:type="dxa"/>
            <w:noWrap/>
            <w:hideMark/>
          </w:tcPr>
          <w:p w:rsidR="00E406AC" w:rsidRPr="00C65153" w:rsidRDefault="00E406AC" w:rsidP="00E406AC">
            <w:pPr>
              <w:tabs>
                <w:tab w:val="left" w:pos="6096"/>
              </w:tabs>
              <w:spacing w:before="120" w:after="0"/>
              <w:jc w:val="center"/>
              <w:rPr>
                <w:sz w:val="24"/>
              </w:rPr>
            </w:pPr>
            <w:r w:rsidRPr="00C65153">
              <w:rPr>
                <w:sz w:val="24"/>
              </w:rPr>
              <w:t> </w:t>
            </w:r>
          </w:p>
        </w:tc>
      </w:tr>
      <w:tr w:rsidR="00E406AC" w:rsidRPr="00C65153" w:rsidTr="00E406AC">
        <w:trPr>
          <w:trHeight w:val="3015"/>
        </w:trPr>
        <w:tc>
          <w:tcPr>
            <w:tcW w:w="9286" w:type="dxa"/>
            <w:gridSpan w:val="6"/>
            <w:hideMark/>
          </w:tcPr>
          <w:p w:rsidR="00E406AC" w:rsidRPr="00C65153" w:rsidRDefault="00E406AC" w:rsidP="00E406AC">
            <w:pPr>
              <w:tabs>
                <w:tab w:val="left" w:pos="6096"/>
              </w:tabs>
              <w:spacing w:before="120" w:after="0"/>
              <w:jc w:val="center"/>
              <w:rPr>
                <w:sz w:val="24"/>
              </w:rPr>
            </w:pPr>
            <w:r w:rsidRPr="00C65153">
              <w:rPr>
                <w:sz w:val="24"/>
              </w:rPr>
              <w:lastRenderedPageBreak/>
              <w:t>Provede se geodetické zaměření silnice, zjištění inženýrských sítí a diagnostika vozovky, pro návrh rekonstrukce úseku silnice III/28719. Způsob rekonstrukce krytu vozovky, popř. celé konstrukce silnice bude stanoven na základě diagnostiky vozovky. Součástí diagnostického průzkumu je i laboratorní zkouška asfaltových směsí dle vyhlášky č.130/2019 Sb., o kritériích, při jejichž splnění je asfaltová směs vedlejším produktem nebo přestává být odpadem, podle které se asfaltové směsi zatřídí do kvalitativních tříd ve smyslu této vyhlášky. Pro návrh rekonstrukce úseku silnice v délce 253 m (km 15,190 - 15,443 provozního staničení) je požadavkem investora provést minimálně jednu kopanou sondu ve vozovce za účelem zjištění podloží komunikace a případně tlouštěk konstrukčních vrstev. Součástí kopané sondy je určení podloží komunikace a rozbor zeminy v podloží. Způsob rekonstrukce krytu vozovky, popř. celé konstrukce silnice bude stanoven na základě kopané sondy a na základě dohody s investorem. Součástí geodetického zaměření bude, podle potřeby zobrazení a navázání na polohopisný obsah katastrální mapy, připojení měření 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mapy.</w:t>
            </w:r>
          </w:p>
        </w:tc>
      </w:tr>
      <w:tr w:rsidR="00E406AC" w:rsidRPr="00C65153" w:rsidTr="00E406AC">
        <w:trPr>
          <w:trHeight w:val="4920"/>
        </w:trPr>
        <w:tc>
          <w:tcPr>
            <w:tcW w:w="9286" w:type="dxa"/>
            <w:gridSpan w:val="6"/>
            <w:hideMark/>
          </w:tcPr>
          <w:p w:rsidR="00E406AC" w:rsidRPr="00C65153" w:rsidRDefault="00E406AC" w:rsidP="00C65153">
            <w:pPr>
              <w:tabs>
                <w:tab w:val="left" w:pos="6096"/>
              </w:tabs>
              <w:spacing w:before="120" w:after="0"/>
              <w:jc w:val="center"/>
              <w:rPr>
                <w:sz w:val="24"/>
              </w:rPr>
            </w:pPr>
            <w:r w:rsidRPr="00C65153">
              <w:rPr>
                <w:sz w:val="24"/>
              </w:rPr>
              <w:t xml:space="preserve">V rámci rekonstrukce komunikace bude provedeno sjednocení vozovky do šířky 7,0 m, resp. 8,0 m ve zpevnění. S rekonstrukcí krytu se provede modernizace, nebo rekonstrukce nezpevněných krajnic - pokud budou krajnice nenormové, budou uvedeny do normových šířek. Navrhne se možná úprava křižovatky silnice III/28719 s místní komunikací (ul. Vesecko) a účelovou komunikací na začátku </w:t>
            </w:r>
            <w:r w:rsidR="00C65153">
              <w:rPr>
                <w:sz w:val="24"/>
              </w:rPr>
              <w:t>ú</w:t>
            </w:r>
            <w:r w:rsidRPr="00C65153">
              <w:rPr>
                <w:sz w:val="24"/>
              </w:rPr>
              <w:t>pravy komunikace. V rámci akce se provede odstranění náletových porostů a stromů v krajnicích popř. v příkopech (alespoň 0,5 m za vnější hranou krajnice popř. příkopu). Zároveň budou navrženy stromy, u kterých dojde k prořezání či odstranění stromů, jejichž větve zasahují nad průjezdný profil silnice. V rámci rekonstrukce bude provedena kompletní obnova odvodnění. Budou modernizovány nebo zřízeny příkopy. Počet propustů vychází z pasportu silnice a v případě zjištění dalších propustů se nezvyšuje cena díla. Hospodářské sjezdy a podélné propusty včetně návrhu jsou součástí stavby v případě, že se jedná o vyvolaný zásah z důvodu opravy/rekonstrukce komunikace. Řešení sjezdů a pod</w:t>
            </w:r>
            <w:r w:rsidR="00C65153">
              <w:rPr>
                <w:sz w:val="24"/>
              </w:rPr>
              <w:t>é</w:t>
            </w:r>
            <w:r w:rsidRPr="00C65153">
              <w:rPr>
                <w:sz w:val="24"/>
              </w:rPr>
              <w:t xml:space="preserve">lných propustků nezvyšují cenu díla. V rámci rekonstrukce se provede obnova a doplnění vodorovného dopravního značení v plastu a kompletní výměna a doplnění svislého dopravního značení. Zároveň bude proveden návrh zádržných systémů dle platných předpisů a popř. jejich doplnění. Situace navrženého dopravního značení celého úseku (VDZ a SDZ) včetně úpravy a doplnění záchytných systémů bude odsouhlasena Policí ČR. V projektu bude provedena koordinace s plánovanými požadavky města Turnov, ŘSD ČR a jiných investorů (např. </w:t>
            </w:r>
            <w:r w:rsidRPr="00C65153">
              <w:rPr>
                <w:bCs/>
                <w:sz w:val="24"/>
              </w:rPr>
              <w:t>rekonstrukce chodníků či autobusových zastávek, zásah do okružní křižovatky a rekonstrukce inž. sítí - plyn, vodovod, kanalizace, NN, VO</w:t>
            </w:r>
            <w:r w:rsidRPr="00C65153">
              <w:rPr>
                <w:sz w:val="24"/>
              </w:rPr>
              <w:t>) tak, aby v budoucnu nebylo zasahováno při výstavbě těchto záměrů do rekonstruované komunikace. Vše bude vyřešeno včetně odvodnění komunikace. Požadavkem investora je svolání a uskutečn</w:t>
            </w:r>
            <w:r w:rsidR="00C65153">
              <w:rPr>
                <w:sz w:val="24"/>
              </w:rPr>
              <w:t>ě</w:t>
            </w:r>
            <w:r w:rsidRPr="00C65153">
              <w:rPr>
                <w:sz w:val="24"/>
              </w:rPr>
              <w:t>ní výrobního výboru za účasti města Turnov a KSSLK a popřípadě ŘSD ČR. Pokud bude řešen v rámci této stavby vyvolaný zásah do stávajících inž. sítí a pozemků mimo vlastnictví Libereckého kraje, tyto práce nezvýší cenu projekčních prací. Součástí ceny akce jsou i vyvolané přeložky inženýrských sítí. Veškeré práce musí být představeny investorovi akce a technické řešení musí být investorem odsouhlaseno.</w:t>
            </w:r>
          </w:p>
        </w:tc>
      </w:tr>
      <w:tr w:rsidR="00E406AC" w:rsidRPr="00C65153" w:rsidTr="00C65153">
        <w:trPr>
          <w:trHeight w:val="288"/>
        </w:trPr>
        <w:tc>
          <w:tcPr>
            <w:tcW w:w="2606" w:type="dxa"/>
            <w:noWrap/>
            <w:hideMark/>
          </w:tcPr>
          <w:p w:rsidR="00E406AC" w:rsidRPr="00C65153" w:rsidRDefault="00E406AC" w:rsidP="00E406AC">
            <w:pPr>
              <w:tabs>
                <w:tab w:val="left" w:pos="6096"/>
              </w:tabs>
              <w:spacing w:before="120" w:after="0"/>
              <w:jc w:val="center"/>
              <w:rPr>
                <w:bCs/>
                <w:sz w:val="24"/>
              </w:rPr>
            </w:pPr>
            <w:r w:rsidRPr="00C65153">
              <w:rPr>
                <w:bCs/>
                <w:sz w:val="24"/>
              </w:rPr>
              <w:t>Stručný popis požadovaných úprav mostních objektů:</w:t>
            </w:r>
          </w:p>
        </w:tc>
        <w:tc>
          <w:tcPr>
            <w:tcW w:w="1887"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1685"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1106"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1240"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762"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r>
      <w:tr w:rsidR="00E406AC" w:rsidRPr="00C65153" w:rsidTr="00E406AC">
        <w:trPr>
          <w:trHeight w:val="255"/>
        </w:trPr>
        <w:tc>
          <w:tcPr>
            <w:tcW w:w="9286" w:type="dxa"/>
            <w:gridSpan w:val="6"/>
            <w:hideMark/>
          </w:tcPr>
          <w:p w:rsidR="00E406AC" w:rsidRPr="00C65153" w:rsidRDefault="00E406AC" w:rsidP="00E406AC">
            <w:pPr>
              <w:tabs>
                <w:tab w:val="left" w:pos="6096"/>
              </w:tabs>
              <w:spacing w:before="120" w:after="0"/>
              <w:jc w:val="center"/>
              <w:rPr>
                <w:sz w:val="24"/>
              </w:rPr>
            </w:pPr>
            <w:r w:rsidRPr="00C65153">
              <w:rPr>
                <w:sz w:val="24"/>
              </w:rPr>
              <w:t>na úseku nejsou</w:t>
            </w:r>
          </w:p>
        </w:tc>
      </w:tr>
      <w:tr w:rsidR="00E406AC" w:rsidRPr="00C65153" w:rsidTr="00C65153">
        <w:trPr>
          <w:trHeight w:val="255"/>
        </w:trPr>
        <w:tc>
          <w:tcPr>
            <w:tcW w:w="2606" w:type="dxa"/>
            <w:noWrap/>
            <w:hideMark/>
          </w:tcPr>
          <w:p w:rsidR="00E406AC" w:rsidRPr="00C65153" w:rsidRDefault="00E406AC" w:rsidP="00E406AC">
            <w:pPr>
              <w:tabs>
                <w:tab w:val="left" w:pos="6096"/>
              </w:tabs>
              <w:spacing w:before="120" w:after="0"/>
              <w:jc w:val="center"/>
              <w:rPr>
                <w:bCs/>
                <w:sz w:val="24"/>
              </w:rPr>
            </w:pPr>
            <w:r w:rsidRPr="00C65153">
              <w:rPr>
                <w:bCs/>
                <w:sz w:val="24"/>
              </w:rPr>
              <w:lastRenderedPageBreak/>
              <w:t>Požadované průzkumy a měření:</w:t>
            </w:r>
          </w:p>
        </w:tc>
        <w:tc>
          <w:tcPr>
            <w:tcW w:w="1887"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1685"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1106"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1240"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c>
          <w:tcPr>
            <w:tcW w:w="762" w:type="dxa"/>
            <w:noWrap/>
            <w:hideMark/>
          </w:tcPr>
          <w:p w:rsidR="00E406AC" w:rsidRPr="00C65153" w:rsidRDefault="00E406AC" w:rsidP="00E406AC">
            <w:pPr>
              <w:tabs>
                <w:tab w:val="left" w:pos="6096"/>
              </w:tabs>
              <w:spacing w:before="120" w:after="0"/>
              <w:jc w:val="center"/>
              <w:rPr>
                <w:bCs/>
                <w:sz w:val="24"/>
              </w:rPr>
            </w:pPr>
            <w:r w:rsidRPr="00C65153">
              <w:rPr>
                <w:bCs/>
                <w:sz w:val="24"/>
              </w:rPr>
              <w:t> </w:t>
            </w:r>
          </w:p>
        </w:tc>
      </w:tr>
      <w:tr w:rsidR="00E406AC" w:rsidRPr="00C65153" w:rsidTr="00E406AC">
        <w:trPr>
          <w:trHeight w:val="240"/>
        </w:trPr>
        <w:tc>
          <w:tcPr>
            <w:tcW w:w="9286" w:type="dxa"/>
            <w:gridSpan w:val="6"/>
            <w:hideMark/>
          </w:tcPr>
          <w:p w:rsidR="00E406AC" w:rsidRPr="00C65153" w:rsidRDefault="00E406AC" w:rsidP="00E406AC">
            <w:pPr>
              <w:tabs>
                <w:tab w:val="left" w:pos="6096"/>
              </w:tabs>
              <w:spacing w:before="120" w:after="0"/>
              <w:jc w:val="center"/>
              <w:rPr>
                <w:sz w:val="24"/>
              </w:rPr>
            </w:pPr>
            <w:r w:rsidRPr="00C65153">
              <w:rPr>
                <w:sz w:val="24"/>
              </w:rPr>
              <w:t xml:space="preserve">Geodetické zaměření potřebné pro projekt včetně zjištění aktuálního průběhu inženýrských sítí </w:t>
            </w:r>
          </w:p>
        </w:tc>
      </w:tr>
      <w:tr w:rsidR="00E406AC" w:rsidRPr="00C65153" w:rsidTr="00E406AC">
        <w:trPr>
          <w:trHeight w:val="690"/>
        </w:trPr>
        <w:tc>
          <w:tcPr>
            <w:tcW w:w="9286" w:type="dxa"/>
            <w:gridSpan w:val="6"/>
            <w:hideMark/>
          </w:tcPr>
          <w:p w:rsidR="00E406AC" w:rsidRPr="00C65153" w:rsidRDefault="00E406AC" w:rsidP="00E406AC">
            <w:pPr>
              <w:tabs>
                <w:tab w:val="left" w:pos="6096"/>
              </w:tabs>
              <w:spacing w:before="120" w:after="0"/>
              <w:jc w:val="center"/>
              <w:rPr>
                <w:sz w:val="24"/>
              </w:rPr>
            </w:pPr>
            <w:r w:rsidRPr="00C65153">
              <w:rPr>
                <w:sz w:val="24"/>
              </w:rPr>
              <w:t>Diagnostika vozovek dle platných předpisů, zejména ČSN - 721191, 736133, 736160, 736192, TP - 82, 87, 115, 170, 208, 209 (včetně zjištění únosnosti podloží - silniční pláně - sondy + rozbor zemin) + 1 ks vzorku asfaltových vrstev dle vyhlášky 130/2019 Sb.</w:t>
            </w:r>
          </w:p>
        </w:tc>
      </w:tr>
    </w:tbl>
    <w:p w:rsidR="00E406AC" w:rsidRPr="00C65153" w:rsidRDefault="00E406AC" w:rsidP="00153998">
      <w:pPr>
        <w:tabs>
          <w:tab w:val="left" w:pos="6096"/>
        </w:tabs>
        <w:spacing w:before="120" w:after="0"/>
        <w:jc w:val="center"/>
        <w:rPr>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E406AC" w:rsidRDefault="00E406AC" w:rsidP="00153998">
      <w:pPr>
        <w:tabs>
          <w:tab w:val="left" w:pos="6096"/>
        </w:tabs>
        <w:spacing w:before="120" w:after="0"/>
        <w:jc w:val="center"/>
        <w:rPr>
          <w:b/>
          <w:sz w:val="24"/>
        </w:rPr>
      </w:pPr>
    </w:p>
    <w:p w:rsidR="00153998" w:rsidRPr="00153998" w:rsidRDefault="00153998" w:rsidP="00153998">
      <w:pPr>
        <w:tabs>
          <w:tab w:val="left" w:pos="6096"/>
        </w:tabs>
        <w:spacing w:before="120" w:after="0"/>
        <w:jc w:val="center"/>
        <w:rPr>
          <w:b/>
          <w:sz w:val="24"/>
        </w:rPr>
      </w:pPr>
      <w:r w:rsidRPr="00153998">
        <w:rPr>
          <w:b/>
          <w:sz w:val="24"/>
        </w:rPr>
        <w:lastRenderedPageBreak/>
        <w:t>PŘÍLOHA č. 2</w:t>
      </w:r>
    </w:p>
    <w:p w:rsidR="00153998" w:rsidRPr="00153998" w:rsidRDefault="00153998" w:rsidP="00153998">
      <w:pPr>
        <w:tabs>
          <w:tab w:val="left" w:pos="6096"/>
        </w:tabs>
        <w:spacing w:before="120" w:after="0"/>
        <w:jc w:val="center"/>
        <w:rPr>
          <w:b/>
          <w:sz w:val="24"/>
        </w:rPr>
      </w:pPr>
      <w:r w:rsidRPr="00153998">
        <w:rPr>
          <w:b/>
          <w:sz w:val="24"/>
        </w:rPr>
        <w:t>PODROBNÁ SPECIFIKACE PROVEDENÍ DÍLA</w:t>
      </w:r>
    </w:p>
    <w:p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rsidR="00153998" w:rsidRPr="00153998" w:rsidRDefault="00153998" w:rsidP="00153998">
      <w:pPr>
        <w:keepNext/>
        <w:overflowPunct/>
        <w:autoSpaceDE/>
        <w:adjustRightInd/>
        <w:spacing w:after="0"/>
        <w:rPr>
          <w:sz w:val="22"/>
          <w:szCs w:val="22"/>
          <w:highlight w:val="yellow"/>
        </w:rPr>
      </w:pPr>
    </w:p>
    <w:p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rsidR="00153998" w:rsidRPr="00153998" w:rsidRDefault="00153998" w:rsidP="006C6F96">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006C6F96" w:rsidRPr="006C6F96">
        <w:t xml:space="preserve"> </w:t>
      </w:r>
      <w:r w:rsidR="006C6F96" w:rsidRPr="00A95C35">
        <w:rPr>
          <w:bCs/>
          <w:sz w:val="22"/>
          <w:szCs w:val="22"/>
          <w:u w:val="single"/>
          <w:lang w:val="x-none" w:eastAsia="x-none"/>
        </w:rPr>
        <w:t>Součástí diagnostického průzkumu je i laboratorní zkouška asfaltových směsí dle vyhlášky č.130/2019 Sb., o kritériích, při jejichž splnění je asfaltová směs vedlejším produktem nebo přestává být odpadem, podle které se asfaltové směsi zatřídí do kvalitativních tříd ve smyslu této vyhlášky</w:t>
      </w:r>
      <w:r w:rsidR="006C6F96" w:rsidRPr="006C6F96">
        <w:rPr>
          <w:bCs/>
          <w:sz w:val="22"/>
          <w:szCs w:val="22"/>
          <w:lang w:val="x-none" w:eastAsia="x-none"/>
        </w:rPr>
        <w:t>.</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w:t>
      </w:r>
      <w:r w:rsidRPr="00153998">
        <w:rPr>
          <w:bCs/>
          <w:sz w:val="22"/>
          <w:szCs w:val="22"/>
          <w:lang w:val="x-none" w:eastAsia="x-none"/>
        </w:rPr>
        <w:lastRenderedPageBreak/>
        <w:t>a/nebo PK a jejich majitelů příp. oprávněných z věcných břemen. Součástí zaměření bude popis povrchu měřeného území, např. asfalt, dlažba betonová, dlažba kamenná apod.</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xml:space="preserve">, ve znění pozdějších předpisů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r w:rsidRPr="00153998">
        <w:rPr>
          <w:bCs/>
          <w:sz w:val="22"/>
          <w:szCs w:val="22"/>
          <w:lang w:val="x-none" w:eastAsia="x-none"/>
        </w:rPr>
        <w:t xml:space="preserve">rojektová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bude dále obsahovat soupis prací s podrobným výkazem výměr (SP). Rozsah soupisu prací s výkazem výměr (SP) je určen vyhláškou č. 169/2016 Sb., o stanovení rozsahu </w:t>
      </w:r>
      <w:r w:rsidRPr="00153998">
        <w:rPr>
          <w:bCs/>
          <w:sz w:val="22"/>
          <w:szCs w:val="22"/>
          <w:lang w:val="x-none" w:eastAsia="x-none"/>
        </w:rPr>
        <w:lastRenderedPageBreak/>
        <w:t>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Dopravně inženýrská opatření navržená během stavby (DIO) budou projednána se zástupci dotčených obcí a následně schválena příslušným dopravním inspektorátem Policie ČR. </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r w:rsidR="00153998" w:rsidRPr="00153998">
        <w:rPr>
          <w:bCs/>
          <w:sz w:val="22"/>
          <w:szCs w:val="22"/>
          <w:lang w:val="x-none" w:eastAsia="x-none"/>
        </w:rPr>
        <w:t xml:space="preserve">rojektová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6"/>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Soupis prací s výkazem výměr (SP) bude zpracovaný dle třídníku OTSKP-SPK vč. souhrnného listu s podrobným popisem požadovaných standardů. Výkaz výměr musí být rozpracován podrobně </w:t>
      </w:r>
      <w:r w:rsidRPr="00153998">
        <w:rPr>
          <w:bCs/>
          <w:sz w:val="22"/>
          <w:szCs w:val="22"/>
          <w:lang w:val="x-none" w:eastAsia="x-none"/>
        </w:rPr>
        <w:lastRenderedPageBreak/>
        <w:t>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w:t>
      </w:r>
      <w:r w:rsidRPr="00153998">
        <w:rPr>
          <w:bCs/>
          <w:sz w:val="22"/>
          <w:szCs w:val="22"/>
          <w:lang w:val="x-none" w:eastAsia="x-none"/>
        </w:rPr>
        <w:lastRenderedPageBreak/>
        <w:t>(případně kladných stanovisek k ohlášení stavby či jiných povolení zajišťujících realizaci stavby), a to v souladu s právními předpisy.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A37EB1" w:rsidRPr="00153998"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rsidR="00A37EB1" w:rsidRPr="00153998" w:rsidRDefault="00A37EB1" w:rsidP="00A37EB1">
            <w:pPr>
              <w:spacing w:line="276" w:lineRule="auto"/>
              <w:rPr>
                <w:color w:val="000000"/>
                <w:lang w:eastAsia="en-US"/>
              </w:rPr>
            </w:pPr>
            <w:r w:rsidRPr="00153998">
              <w:rPr>
                <w:color w:val="000000"/>
                <w:lang w:eastAsia="en-US"/>
              </w:rPr>
              <w:t>6x v listinné podobě a 1x digitálně na CD</w:t>
            </w:r>
          </w:p>
        </w:tc>
      </w:tr>
      <w:tr w:rsidR="00153998" w:rsidRPr="00153998"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rsidR="00153998" w:rsidRPr="00153998" w:rsidRDefault="00153998" w:rsidP="00153998">
      <w:pPr>
        <w:rPr>
          <w:sz w:val="22"/>
          <w:szCs w:val="22"/>
        </w:rPr>
      </w:pP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rsidR="00153998" w:rsidRDefault="00153998" w:rsidP="002F40BD">
      <w:pPr>
        <w:tabs>
          <w:tab w:val="left" w:pos="6096"/>
        </w:tabs>
        <w:spacing w:before="120" w:after="0"/>
        <w:jc w:val="center"/>
        <w:rPr>
          <w:b/>
          <w:sz w:val="24"/>
        </w:rPr>
      </w:pPr>
    </w:p>
    <w:p w:rsidR="00153998" w:rsidRDefault="00153998" w:rsidP="002F40BD">
      <w:pPr>
        <w:tabs>
          <w:tab w:val="left" w:pos="6096"/>
        </w:tabs>
        <w:spacing w:before="120" w:after="0"/>
        <w:jc w:val="center"/>
        <w:rPr>
          <w:b/>
          <w:sz w:val="24"/>
        </w:rPr>
      </w:pPr>
    </w:p>
    <w:p w:rsidR="00862358" w:rsidRDefault="00862358"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9A60CD" w:rsidRDefault="009A60CD" w:rsidP="002F40BD">
      <w:pPr>
        <w:tabs>
          <w:tab w:val="left" w:pos="6096"/>
        </w:tabs>
        <w:spacing w:before="120" w:after="0"/>
        <w:jc w:val="center"/>
        <w:rPr>
          <w:b/>
          <w:color w:val="000000"/>
          <w:sz w:val="24"/>
        </w:rPr>
      </w:pPr>
    </w:p>
    <w:p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tabs>
          <w:tab w:val="left" w:pos="6096"/>
        </w:tabs>
        <w:spacing w:before="120" w:after="0"/>
        <w:jc w:val="center"/>
        <w:rPr>
          <w:rFonts w:ascii="Calibri" w:hAnsi="Calibri"/>
          <w:b/>
          <w:color w:val="000000"/>
          <w:sz w:val="24"/>
        </w:rPr>
      </w:pPr>
    </w:p>
    <w:p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rsidR="002F40BD" w:rsidRPr="00862358" w:rsidRDefault="002F40BD" w:rsidP="002F40BD">
      <w:pPr>
        <w:spacing w:before="240" w:line="276" w:lineRule="auto"/>
        <w:rPr>
          <w:color w:val="000000"/>
          <w:sz w:val="22"/>
          <w:szCs w:val="22"/>
        </w:rPr>
      </w:pPr>
      <w:r w:rsidRPr="00862358">
        <w:rPr>
          <w:color w:val="000000"/>
          <w:sz w:val="22"/>
          <w:szCs w:val="22"/>
        </w:rPr>
        <w:t>Smluvní strany:</w:t>
      </w:r>
    </w:p>
    <w:p w:rsidR="002F40BD" w:rsidRPr="00862358" w:rsidRDefault="002F40BD" w:rsidP="002F40BD">
      <w:pPr>
        <w:spacing w:before="120" w:line="276" w:lineRule="auto"/>
        <w:rPr>
          <w:color w:val="000000"/>
          <w:sz w:val="22"/>
          <w:szCs w:val="22"/>
        </w:rPr>
      </w:pPr>
    </w:p>
    <w:p w:rsidR="000E1763" w:rsidRPr="000E1763" w:rsidRDefault="000E1763" w:rsidP="000E1763">
      <w:pPr>
        <w:spacing w:before="120" w:after="120" w:line="276" w:lineRule="auto"/>
        <w:rPr>
          <w:sz w:val="22"/>
          <w:szCs w:val="22"/>
        </w:rPr>
      </w:pPr>
      <w:r w:rsidRPr="000E1763">
        <w:rPr>
          <w:sz w:val="22"/>
          <w:szCs w:val="22"/>
        </w:rPr>
        <w:t xml:space="preserve">Název </w:t>
      </w:r>
      <w:r w:rsidRPr="000E1763">
        <w:rPr>
          <w:sz w:val="22"/>
          <w:szCs w:val="22"/>
        </w:rPr>
        <w:tab/>
        <w:t xml:space="preserve">           Město Turnov</w:t>
      </w:r>
    </w:p>
    <w:p w:rsidR="000E1763" w:rsidRPr="000E1763" w:rsidRDefault="000E1763" w:rsidP="000E1763">
      <w:pPr>
        <w:spacing w:before="120" w:after="120" w:line="276" w:lineRule="auto"/>
        <w:rPr>
          <w:sz w:val="22"/>
          <w:szCs w:val="22"/>
        </w:rPr>
      </w:pPr>
      <w:r w:rsidRPr="000E1763">
        <w:rPr>
          <w:sz w:val="22"/>
          <w:szCs w:val="22"/>
        </w:rPr>
        <w:t>Sídlo</w:t>
      </w:r>
      <w:r w:rsidRPr="000E1763">
        <w:rPr>
          <w:sz w:val="22"/>
          <w:szCs w:val="22"/>
        </w:rPr>
        <w:tab/>
        <w:t xml:space="preserve">            Antonína Dvořáka 335, 511 01 Turnov</w:t>
      </w:r>
    </w:p>
    <w:p w:rsidR="000E1763" w:rsidRPr="000E1763" w:rsidRDefault="000E1763" w:rsidP="000E1763">
      <w:pPr>
        <w:spacing w:before="120" w:after="120" w:line="276" w:lineRule="auto"/>
        <w:rPr>
          <w:sz w:val="22"/>
          <w:szCs w:val="22"/>
        </w:rPr>
      </w:pPr>
      <w:r w:rsidRPr="000E1763">
        <w:rPr>
          <w:sz w:val="22"/>
          <w:szCs w:val="22"/>
        </w:rPr>
        <w:t>IČ:</w:t>
      </w:r>
      <w:r w:rsidRPr="000E1763">
        <w:rPr>
          <w:sz w:val="22"/>
          <w:szCs w:val="22"/>
        </w:rPr>
        <w:tab/>
        <w:t xml:space="preserve">            00276227</w:t>
      </w:r>
    </w:p>
    <w:p w:rsidR="000E1763" w:rsidRPr="000E1763" w:rsidRDefault="000E1763" w:rsidP="000E1763">
      <w:pPr>
        <w:spacing w:before="120" w:after="120" w:line="276" w:lineRule="auto"/>
        <w:rPr>
          <w:sz w:val="22"/>
          <w:szCs w:val="22"/>
        </w:rPr>
      </w:pPr>
      <w:r w:rsidRPr="000E1763">
        <w:rPr>
          <w:sz w:val="22"/>
          <w:szCs w:val="22"/>
        </w:rPr>
        <w:t xml:space="preserve">DIČ: </w:t>
      </w:r>
      <w:r w:rsidRPr="000E1763">
        <w:rPr>
          <w:sz w:val="22"/>
          <w:szCs w:val="22"/>
        </w:rPr>
        <w:tab/>
      </w:r>
      <w:r w:rsidRPr="000E1763">
        <w:rPr>
          <w:sz w:val="22"/>
          <w:szCs w:val="22"/>
        </w:rPr>
        <w:tab/>
        <w:t>CZ00276227</w:t>
      </w:r>
    </w:p>
    <w:p w:rsidR="000E1763" w:rsidRPr="000E1763" w:rsidRDefault="000E1763" w:rsidP="000E1763">
      <w:pPr>
        <w:spacing w:before="120" w:after="120" w:line="276" w:lineRule="auto"/>
        <w:rPr>
          <w:sz w:val="22"/>
          <w:szCs w:val="22"/>
        </w:rPr>
      </w:pPr>
      <w:r w:rsidRPr="000E1763">
        <w:rPr>
          <w:sz w:val="22"/>
          <w:szCs w:val="22"/>
        </w:rPr>
        <w:t xml:space="preserve">Č. účtu:  </w:t>
      </w:r>
      <w:r w:rsidRPr="000E1763">
        <w:rPr>
          <w:sz w:val="22"/>
          <w:szCs w:val="22"/>
        </w:rPr>
        <w:tab/>
        <w:t>27-1263075359/0800 u České spořitelny</w:t>
      </w:r>
    </w:p>
    <w:p w:rsidR="00DE120A" w:rsidRPr="000E1763" w:rsidRDefault="000E1763" w:rsidP="000E1763">
      <w:pPr>
        <w:spacing w:before="120" w:after="120" w:line="276" w:lineRule="auto"/>
        <w:rPr>
          <w:sz w:val="22"/>
          <w:szCs w:val="22"/>
        </w:rPr>
      </w:pPr>
      <w:r w:rsidRPr="000E1763">
        <w:rPr>
          <w:sz w:val="22"/>
          <w:szCs w:val="22"/>
        </w:rPr>
        <w:t xml:space="preserve">Jednající        </w:t>
      </w:r>
      <w:r w:rsidRPr="000E1763">
        <w:rPr>
          <w:sz w:val="22"/>
          <w:szCs w:val="22"/>
        </w:rPr>
        <w:tab/>
        <w:t>Ing. Tomáš Hocke, starosta města</w:t>
      </w:r>
    </w:p>
    <w:p w:rsidR="002F40BD" w:rsidRPr="000E1763" w:rsidRDefault="002F40BD" w:rsidP="002F40BD">
      <w:pPr>
        <w:spacing w:before="120" w:after="240" w:line="276" w:lineRule="auto"/>
        <w:rPr>
          <w:color w:val="000000"/>
          <w:sz w:val="22"/>
          <w:szCs w:val="22"/>
        </w:rPr>
      </w:pPr>
      <w:r w:rsidRPr="000E1763">
        <w:rPr>
          <w:color w:val="000000"/>
          <w:sz w:val="22"/>
          <w:szCs w:val="22"/>
        </w:rPr>
        <w:t xml:space="preserve">dále jen „objednatel“ </w:t>
      </w:r>
    </w:p>
    <w:p w:rsidR="002F40BD" w:rsidRPr="00862358" w:rsidRDefault="002F40BD" w:rsidP="002F40BD">
      <w:pPr>
        <w:spacing w:before="120" w:after="240" w:line="276" w:lineRule="auto"/>
        <w:rPr>
          <w:color w:val="000000"/>
          <w:sz w:val="22"/>
          <w:szCs w:val="22"/>
        </w:rPr>
      </w:pPr>
      <w:r w:rsidRPr="00862358">
        <w:rPr>
          <w:color w:val="000000"/>
          <w:sz w:val="22"/>
          <w:szCs w:val="22"/>
        </w:rPr>
        <w:t>a</w:t>
      </w:r>
    </w:p>
    <w:p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rsidR="009E61E6" w:rsidRPr="00862358" w:rsidRDefault="009E61E6" w:rsidP="002F40BD">
      <w:pPr>
        <w:spacing w:before="120" w:line="276" w:lineRule="auto"/>
        <w:rPr>
          <w:color w:val="000000"/>
          <w:sz w:val="22"/>
          <w:szCs w:val="22"/>
        </w:rPr>
      </w:pPr>
    </w:p>
    <w:p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rsidR="002F40BD" w:rsidRPr="00862358" w:rsidRDefault="002F40BD" w:rsidP="002F40BD">
      <w:pPr>
        <w:spacing w:before="120" w:line="276" w:lineRule="auto"/>
        <w:rPr>
          <w:color w:val="000000"/>
          <w:sz w:val="22"/>
          <w:szCs w:val="22"/>
        </w:rPr>
      </w:pPr>
    </w:p>
    <w:p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color w:val="000000"/>
          <w:sz w:val="22"/>
          <w:szCs w:val="22"/>
        </w:rPr>
      </w:pPr>
    </w:p>
    <w:p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b/>
          <w:color w:val="000000"/>
          <w:sz w:val="22"/>
          <w:szCs w:val="22"/>
          <w:u w:val="single"/>
        </w:rPr>
      </w:pPr>
    </w:p>
    <w:p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xml:space="preserve">] na </w:t>
      </w:r>
      <w:r w:rsidR="000E1763">
        <w:rPr>
          <w:color w:val="000000"/>
          <w:sz w:val="22"/>
          <w:szCs w:val="22"/>
        </w:rPr>
        <w:t>adrese objednatele.</w:t>
      </w:r>
    </w:p>
    <w:p w:rsidR="0066008E" w:rsidRDefault="0066008E" w:rsidP="002F40BD">
      <w:pPr>
        <w:spacing w:before="120" w:line="276" w:lineRule="auto"/>
        <w:rPr>
          <w:b/>
          <w:color w:val="000000"/>
          <w:sz w:val="22"/>
          <w:szCs w:val="22"/>
        </w:rPr>
      </w:pPr>
    </w:p>
    <w:p w:rsidR="0066008E" w:rsidRDefault="0066008E" w:rsidP="002F40BD">
      <w:pPr>
        <w:spacing w:before="120" w:line="276" w:lineRule="auto"/>
        <w:rPr>
          <w:b/>
          <w:color w:val="000000"/>
          <w:sz w:val="22"/>
          <w:szCs w:val="22"/>
        </w:rPr>
      </w:pPr>
    </w:p>
    <w:p w:rsidR="0066008E" w:rsidRDefault="0066008E" w:rsidP="002F40BD">
      <w:pPr>
        <w:spacing w:before="120" w:line="276" w:lineRule="auto"/>
        <w:rPr>
          <w:b/>
          <w:color w:val="000000"/>
          <w:sz w:val="22"/>
          <w:szCs w:val="22"/>
        </w:rPr>
      </w:pPr>
    </w:p>
    <w:p w:rsidR="0056356D" w:rsidRDefault="0056356D" w:rsidP="002F40BD">
      <w:pPr>
        <w:spacing w:before="120" w:line="276" w:lineRule="auto"/>
        <w:rPr>
          <w:b/>
          <w:color w:val="000000"/>
          <w:sz w:val="22"/>
          <w:szCs w:val="22"/>
        </w:rPr>
      </w:pPr>
    </w:p>
    <w:p w:rsidR="00A906BE" w:rsidRDefault="00A906BE" w:rsidP="002F40BD">
      <w:pPr>
        <w:spacing w:before="120" w:line="276" w:lineRule="auto"/>
        <w:rPr>
          <w:b/>
          <w:color w:val="000000"/>
          <w:sz w:val="22"/>
          <w:szCs w:val="22"/>
        </w:rPr>
      </w:pPr>
    </w:p>
    <w:p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i/>
          <w:color w:val="000000"/>
          <w:sz w:val="22"/>
          <w:szCs w:val="22"/>
        </w:rPr>
      </w:pPr>
    </w:p>
    <w:p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rsidR="002F40BD" w:rsidRPr="00862358" w:rsidRDefault="002F40BD" w:rsidP="002F40BD">
      <w:pPr>
        <w:spacing w:before="120" w:line="276" w:lineRule="auto"/>
        <w:rPr>
          <w:b/>
          <w:i/>
          <w:color w:val="000000"/>
          <w:sz w:val="22"/>
          <w:szCs w:val="22"/>
          <w:u w:val="single"/>
        </w:rPr>
      </w:pPr>
    </w:p>
    <w:p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spacing w:before="120" w:line="276" w:lineRule="auto"/>
        <w:rPr>
          <w:b/>
          <w:i/>
          <w:color w:val="000000"/>
          <w:sz w:val="22"/>
          <w:szCs w:val="22"/>
          <w:u w:val="single"/>
        </w:rPr>
      </w:pPr>
    </w:p>
    <w:p w:rsidR="002F40BD" w:rsidRPr="00862358" w:rsidRDefault="002F40BD" w:rsidP="002F40BD">
      <w:pPr>
        <w:tabs>
          <w:tab w:val="left" w:pos="5245"/>
        </w:tabs>
        <w:spacing w:before="120" w:line="276" w:lineRule="auto"/>
        <w:rPr>
          <w:color w:val="000000"/>
          <w:sz w:val="22"/>
          <w:szCs w:val="22"/>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rsidR="002F40BD" w:rsidRPr="00862358" w:rsidRDefault="002F40BD" w:rsidP="002F40BD">
      <w:pPr>
        <w:tabs>
          <w:tab w:val="left" w:pos="5245"/>
        </w:tabs>
        <w:spacing w:before="120" w:line="276" w:lineRule="auto"/>
        <w:rPr>
          <w:color w:val="000000"/>
          <w:sz w:val="22"/>
          <w:szCs w:val="22"/>
          <w:u w:val="single"/>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w:t>
      </w:r>
      <w:r w:rsidR="000E1763">
        <w:rPr>
          <w:color w:val="000000"/>
          <w:sz w:val="22"/>
          <w:szCs w:val="22"/>
        </w:rPr>
        <w:t> Turnově,</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rsidR="002F40BD" w:rsidRPr="00862358" w:rsidRDefault="002F40BD" w:rsidP="002F40BD">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791569">
      <w:pPr>
        <w:tabs>
          <w:tab w:val="left" w:pos="5245"/>
        </w:tabs>
        <w:spacing w:before="120" w:line="276" w:lineRule="auto"/>
        <w:rPr>
          <w:color w:val="000000"/>
          <w:sz w:val="22"/>
          <w:szCs w:val="22"/>
        </w:rPr>
      </w:pP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rsidR="002F40BD" w:rsidRPr="003D2B91" w:rsidRDefault="002F40BD" w:rsidP="002F40BD">
      <w:pPr>
        <w:tabs>
          <w:tab w:val="left" w:pos="6096"/>
        </w:tabs>
        <w:spacing w:before="120" w:after="0"/>
        <w:jc w:val="center"/>
        <w:rPr>
          <w:color w:val="000000"/>
          <w:sz w:val="24"/>
        </w:rPr>
      </w:pPr>
    </w:p>
    <w:p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rsidR="002F40BD" w:rsidRPr="003D2B91" w:rsidRDefault="002F40BD" w:rsidP="002F40BD">
      <w:pPr>
        <w:tabs>
          <w:tab w:val="left" w:pos="6096"/>
        </w:tabs>
        <w:spacing w:before="120" w:after="0"/>
        <w:jc w:val="center"/>
        <w:rPr>
          <w:b/>
          <w:color w:val="000000"/>
          <w:sz w:val="24"/>
        </w:rPr>
      </w:pPr>
    </w:p>
    <w:p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rsidR="002F40BD" w:rsidRPr="003D2B91" w:rsidRDefault="002F40BD" w:rsidP="002F40BD">
      <w:pPr>
        <w:tabs>
          <w:tab w:val="left" w:pos="6096"/>
        </w:tabs>
        <w:spacing w:before="120" w:after="0"/>
        <w:jc w:val="center"/>
        <w:rPr>
          <w:color w:val="000000"/>
          <w:sz w:val="24"/>
        </w:rPr>
      </w:pPr>
    </w:p>
    <w:p w:rsidR="002F40BD" w:rsidRPr="00791569" w:rsidRDefault="002F40BD" w:rsidP="002F40BD">
      <w:pPr>
        <w:widowControl w:val="0"/>
        <w:tabs>
          <w:tab w:val="left" w:pos="6096"/>
        </w:tabs>
        <w:spacing w:before="120" w:after="0"/>
        <w:rPr>
          <w:color w:val="000000"/>
          <w:sz w:val="24"/>
        </w:rPr>
      </w:pPr>
    </w:p>
    <w:p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8D" w:rsidRDefault="000D0A8D">
      <w:r>
        <w:separator/>
      </w:r>
    </w:p>
  </w:endnote>
  <w:endnote w:type="continuationSeparator" w:id="0">
    <w:p w:rsidR="000D0A8D" w:rsidRDefault="000D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65268">
      <w:rPr>
        <w:rStyle w:val="slostrnky"/>
        <w:noProof/>
      </w:rPr>
      <w:t>27</w:t>
    </w:r>
    <w:r>
      <w:rPr>
        <w:rStyle w:val="slostrnky"/>
      </w:rPr>
      <w:fldChar w:fldCharType="end"/>
    </w:r>
  </w:p>
  <w:p w:rsidR="009E4172" w:rsidRDefault="009E4172" w:rsidP="00E73B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8D" w:rsidRDefault="000D0A8D">
      <w:r>
        <w:separator/>
      </w:r>
    </w:p>
  </w:footnote>
  <w:footnote w:type="continuationSeparator" w:id="0">
    <w:p w:rsidR="000D0A8D" w:rsidRDefault="000D0A8D">
      <w:r>
        <w:continuationSeparator/>
      </w:r>
    </w:p>
  </w:footnote>
  <w:footnote w:id="1">
    <w:p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284"/>
        </w:tabs>
        <w:ind w:left="284"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88541A"/>
    <w:multiLevelType w:val="hybridMultilevel"/>
    <w:tmpl w:val="5FDA9CF6"/>
    <w:lvl w:ilvl="0" w:tplc="B36E38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30"/>
  </w:num>
  <w:num w:numId="5">
    <w:abstractNumId w:val="7"/>
  </w:num>
  <w:num w:numId="6">
    <w:abstractNumId w:val="29"/>
  </w:num>
  <w:num w:numId="7">
    <w:abstractNumId w:val="12"/>
  </w:num>
  <w:num w:numId="8">
    <w:abstractNumId w:val="17"/>
  </w:num>
  <w:num w:numId="9">
    <w:abstractNumId w:val="4"/>
  </w:num>
  <w:num w:numId="10">
    <w:abstractNumId w:val="6"/>
  </w:num>
  <w:num w:numId="11">
    <w:abstractNumId w:val="31"/>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17B"/>
    <w:rsid w:val="000437F6"/>
    <w:rsid w:val="0004500B"/>
    <w:rsid w:val="00046871"/>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5D1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A8D"/>
    <w:rsid w:val="000D0E3B"/>
    <w:rsid w:val="000D0F97"/>
    <w:rsid w:val="000D1B4A"/>
    <w:rsid w:val="000D2CC1"/>
    <w:rsid w:val="000D419F"/>
    <w:rsid w:val="000D538F"/>
    <w:rsid w:val="000D5C41"/>
    <w:rsid w:val="000D7DE3"/>
    <w:rsid w:val="000E0210"/>
    <w:rsid w:val="000E02E1"/>
    <w:rsid w:val="000E1763"/>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41CB"/>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0AA"/>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56D"/>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1E27"/>
    <w:rsid w:val="005D28F6"/>
    <w:rsid w:val="005D2B65"/>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6F96"/>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224"/>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268"/>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021"/>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0CD"/>
    <w:rsid w:val="009A67EB"/>
    <w:rsid w:val="009A7137"/>
    <w:rsid w:val="009A72A1"/>
    <w:rsid w:val="009B1943"/>
    <w:rsid w:val="009B62C8"/>
    <w:rsid w:val="009B7E8C"/>
    <w:rsid w:val="009C0A3E"/>
    <w:rsid w:val="009C3916"/>
    <w:rsid w:val="009C39CD"/>
    <w:rsid w:val="009C78EE"/>
    <w:rsid w:val="009D0CE1"/>
    <w:rsid w:val="009D2E2E"/>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37EB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06BE"/>
    <w:rsid w:val="00A91C13"/>
    <w:rsid w:val="00A926EF"/>
    <w:rsid w:val="00A92BFC"/>
    <w:rsid w:val="00A948D3"/>
    <w:rsid w:val="00A94C7A"/>
    <w:rsid w:val="00A95C35"/>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5153"/>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51DE"/>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6AC"/>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DA0"/>
    <w:rsid w:val="00E66F38"/>
    <w:rsid w:val="00E716ED"/>
    <w:rsid w:val="00E7225A"/>
    <w:rsid w:val="00E722C5"/>
    <w:rsid w:val="00E728CE"/>
    <w:rsid w:val="00E73B96"/>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540D"/>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7B67056-5A6F-49E7-9DDF-A306C13C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table" w:styleId="Mkatabulky">
    <w:name w:val="Table Grid"/>
    <w:basedOn w:val="Normlntabulka"/>
    <w:rsid w:val="00E4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8191">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yrotiukova@mu.turn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2850-1D0E-47F4-BDAD-CBDEFA6E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8936</Words>
  <Characters>52724</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61537</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Marcela Pilská</cp:lastModifiedBy>
  <cp:revision>13</cp:revision>
  <cp:lastPrinted>2019-03-25T12:14:00Z</cp:lastPrinted>
  <dcterms:created xsi:type="dcterms:W3CDTF">2019-04-11T06:12:00Z</dcterms:created>
  <dcterms:modified xsi:type="dcterms:W3CDTF">2020-05-29T08:27:00Z</dcterms:modified>
</cp:coreProperties>
</file>