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9768" w14:textId="77777777" w:rsidR="001825EF" w:rsidRPr="00332808" w:rsidRDefault="009F52F4" w:rsidP="00E85B01">
      <w:pPr>
        <w:rPr>
          <w:rFonts w:cs="Arial"/>
        </w:rPr>
      </w:pPr>
      <w:r>
        <w:rPr>
          <w:rFonts w:cs="Arial"/>
          <w:noProof/>
        </w:rPr>
        <w:pict w14:anchorId="5BD00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style="position:absolute;left:0;text-align:left;margin-left:-13.8pt;margin-top:-41.7pt;width:247.7pt;height:88.15pt;z-index:-1;visibility:visible">
            <v:imagedata r:id="rId8" o:title=""/>
          </v:shape>
        </w:pict>
      </w:r>
    </w:p>
    <w:p w14:paraId="02F9143A" w14:textId="77777777" w:rsidR="001825EF" w:rsidRPr="00332808" w:rsidRDefault="001825EF" w:rsidP="001825EF">
      <w:pPr>
        <w:jc w:val="center"/>
        <w:rPr>
          <w:rFonts w:cs="Arial"/>
        </w:rPr>
      </w:pPr>
    </w:p>
    <w:p w14:paraId="2889A553" w14:textId="77777777" w:rsidR="001825EF" w:rsidRPr="00332808" w:rsidRDefault="001825EF" w:rsidP="001825EF">
      <w:pPr>
        <w:jc w:val="center"/>
        <w:rPr>
          <w:rFonts w:cs="Arial"/>
        </w:rPr>
      </w:pPr>
    </w:p>
    <w:p w14:paraId="43983A18" w14:textId="77777777" w:rsidR="001825EF" w:rsidRPr="00332808" w:rsidRDefault="001825EF" w:rsidP="001825EF">
      <w:pPr>
        <w:jc w:val="center"/>
        <w:rPr>
          <w:rFonts w:cs="Arial"/>
        </w:rPr>
      </w:pPr>
    </w:p>
    <w:p w14:paraId="41F98C80" w14:textId="77777777" w:rsidR="001825EF" w:rsidRPr="00332808" w:rsidRDefault="001825EF" w:rsidP="001825EF">
      <w:pPr>
        <w:jc w:val="center"/>
        <w:rPr>
          <w:rFonts w:cs="Arial"/>
        </w:rPr>
      </w:pPr>
      <w:r w:rsidRPr="00332808">
        <w:rPr>
          <w:rFonts w:cs="Arial"/>
        </w:rPr>
        <w:t>Níže uvedeného dne, měsíce a roku uzavřely níže uvedené smluvní strany dle § 2079 a násl. zákona</w:t>
      </w:r>
      <w:r w:rsidRPr="00332808">
        <w:rPr>
          <w:rFonts w:cs="Arial"/>
        </w:rPr>
        <w:br/>
        <w:t>č. 89/2012Sb., občanského zákoníku ve znění pozdějších předpisů (dále jen „OZ“)</w:t>
      </w:r>
    </w:p>
    <w:p w14:paraId="1D8FE5EA" w14:textId="77777777" w:rsidR="001825EF" w:rsidRPr="00332808" w:rsidRDefault="001825EF" w:rsidP="001825EF">
      <w:pPr>
        <w:jc w:val="center"/>
        <w:rPr>
          <w:rFonts w:cs="Arial"/>
        </w:rPr>
      </w:pPr>
      <w:r w:rsidRPr="00332808">
        <w:rPr>
          <w:rFonts w:cs="Arial"/>
        </w:rPr>
        <w:t>a v souladu se svou jedinou a pravou vůlí tuto</w:t>
      </w:r>
    </w:p>
    <w:p w14:paraId="34740C90" w14:textId="77777777" w:rsidR="001825EF" w:rsidRPr="00332808" w:rsidRDefault="001825EF" w:rsidP="001825EF">
      <w:pPr>
        <w:rPr>
          <w:rFonts w:cs="Arial"/>
        </w:rPr>
      </w:pPr>
    </w:p>
    <w:p w14:paraId="6312BFE2" w14:textId="77777777" w:rsidR="001825EF" w:rsidRPr="00332808" w:rsidRDefault="001825EF" w:rsidP="001825EF">
      <w:pPr>
        <w:jc w:val="center"/>
        <w:rPr>
          <w:rFonts w:cs="Arial"/>
        </w:rPr>
      </w:pPr>
    </w:p>
    <w:p w14:paraId="61583D8E" w14:textId="77777777" w:rsidR="001825EF" w:rsidRPr="00332808" w:rsidRDefault="001825EF" w:rsidP="001825EF">
      <w:pPr>
        <w:spacing w:line="300" w:lineRule="atLeast"/>
        <w:ind w:left="2127" w:hanging="2127"/>
        <w:jc w:val="center"/>
        <w:rPr>
          <w:rFonts w:ascii="Arial Black" w:hAnsi="Arial Black" w:cs="Arial"/>
          <w:b/>
          <w:sz w:val="28"/>
          <w:szCs w:val="24"/>
        </w:rPr>
      </w:pPr>
      <w:r w:rsidRPr="00332808">
        <w:rPr>
          <w:rFonts w:ascii="Arial Black" w:hAnsi="Arial Black" w:cs="Arial"/>
          <w:b/>
          <w:sz w:val="28"/>
          <w:szCs w:val="24"/>
        </w:rPr>
        <w:t>KUPNÍ SMLOUVU</w:t>
      </w:r>
    </w:p>
    <w:p w14:paraId="113E657A" w14:textId="77777777" w:rsidR="001825EF" w:rsidRPr="00332808" w:rsidRDefault="001825EF" w:rsidP="001825EF">
      <w:pPr>
        <w:spacing w:line="300" w:lineRule="atLeast"/>
        <w:ind w:left="2127" w:hanging="2127"/>
        <w:jc w:val="center"/>
        <w:rPr>
          <w:rFonts w:cs="Arial"/>
          <w:b/>
          <w:szCs w:val="24"/>
          <w:u w:val="single"/>
        </w:rPr>
      </w:pPr>
    </w:p>
    <w:p w14:paraId="21C7BA96" w14:textId="77777777" w:rsidR="001825EF" w:rsidRPr="00332808" w:rsidRDefault="001825EF" w:rsidP="001825EF">
      <w:pPr>
        <w:rPr>
          <w:rFonts w:cs="Arial"/>
          <w:b/>
        </w:rPr>
      </w:pPr>
      <w:r w:rsidRPr="00332808">
        <w:rPr>
          <w:rFonts w:cs="Arial"/>
          <w:b/>
        </w:rPr>
        <w:t>Technické služby Turnov, s.r.o.</w:t>
      </w:r>
    </w:p>
    <w:p w14:paraId="064DC7FD" w14:textId="7FA52941" w:rsidR="001825EF" w:rsidRPr="00332808" w:rsidRDefault="001825EF" w:rsidP="00E85B01">
      <w:pPr>
        <w:tabs>
          <w:tab w:val="left" w:pos="2694"/>
        </w:tabs>
        <w:rPr>
          <w:rFonts w:cs="Arial"/>
        </w:rPr>
      </w:pPr>
      <w:r w:rsidRPr="00332808">
        <w:rPr>
          <w:rFonts w:cs="Arial"/>
        </w:rPr>
        <w:t>Zápis v obchodním rejstříku:</w:t>
      </w:r>
      <w:r w:rsidR="00E85B01">
        <w:rPr>
          <w:rFonts w:cs="Arial"/>
        </w:rPr>
        <w:tab/>
      </w:r>
      <w:r w:rsidRPr="00E85B01">
        <w:rPr>
          <w:rFonts w:cs="Arial"/>
        </w:rPr>
        <w:t>Krajský s</w:t>
      </w:r>
      <w:r w:rsidRPr="00332808">
        <w:rPr>
          <w:rFonts w:cs="Arial"/>
        </w:rPr>
        <w:t>oud v Hradci Králové oddíl C, vložka 10 816</w:t>
      </w:r>
    </w:p>
    <w:p w14:paraId="70FDF0ED" w14:textId="77777777" w:rsidR="001825EF" w:rsidRPr="00332808" w:rsidRDefault="001825EF" w:rsidP="001825EF">
      <w:pPr>
        <w:tabs>
          <w:tab w:val="left" w:pos="2694"/>
        </w:tabs>
        <w:rPr>
          <w:rFonts w:cs="Arial"/>
        </w:rPr>
      </w:pPr>
      <w:r w:rsidRPr="00332808">
        <w:rPr>
          <w:rFonts w:cs="Arial"/>
        </w:rPr>
        <w:t>sídlo:</w:t>
      </w:r>
      <w:r w:rsidRPr="00332808">
        <w:rPr>
          <w:rFonts w:cs="Arial"/>
        </w:rPr>
        <w:tab/>
        <w:t>Sobotecká 2055, 511 01 Turnov</w:t>
      </w:r>
    </w:p>
    <w:p w14:paraId="5910A0E4" w14:textId="77777777" w:rsidR="001825EF" w:rsidRPr="00332808" w:rsidRDefault="001825EF" w:rsidP="001825EF">
      <w:pPr>
        <w:tabs>
          <w:tab w:val="left" w:pos="2694"/>
        </w:tabs>
        <w:rPr>
          <w:rFonts w:cs="Arial"/>
        </w:rPr>
      </w:pPr>
      <w:r w:rsidRPr="00332808">
        <w:rPr>
          <w:rFonts w:cs="Arial"/>
        </w:rPr>
        <w:t>IČO:</w:t>
      </w:r>
      <w:r w:rsidRPr="00332808">
        <w:rPr>
          <w:rFonts w:cs="Arial"/>
        </w:rPr>
        <w:tab/>
        <w:t>25260260</w:t>
      </w:r>
    </w:p>
    <w:p w14:paraId="6DF94123" w14:textId="78760A77" w:rsidR="001825EF" w:rsidRPr="00332808" w:rsidRDefault="001825EF" w:rsidP="001825EF">
      <w:pPr>
        <w:tabs>
          <w:tab w:val="left" w:pos="2694"/>
        </w:tabs>
        <w:rPr>
          <w:rFonts w:cs="Arial"/>
        </w:rPr>
      </w:pPr>
      <w:r w:rsidRPr="00332808">
        <w:rPr>
          <w:rFonts w:cs="Arial"/>
        </w:rPr>
        <w:t>DIČ:</w:t>
      </w:r>
      <w:r w:rsidRPr="00332808">
        <w:rPr>
          <w:rFonts w:cs="Arial"/>
        </w:rPr>
        <w:tab/>
      </w:r>
      <w:r w:rsidR="009B5DE3" w:rsidRPr="00E85B01">
        <w:rPr>
          <w:rFonts w:cs="Arial"/>
        </w:rPr>
        <w:t>CZ25260260</w:t>
      </w:r>
    </w:p>
    <w:p w14:paraId="0E44D4A7" w14:textId="77777777" w:rsidR="001825EF" w:rsidRPr="00332808" w:rsidRDefault="001825EF" w:rsidP="001825EF">
      <w:pPr>
        <w:tabs>
          <w:tab w:val="left" w:pos="2694"/>
        </w:tabs>
        <w:rPr>
          <w:rFonts w:cs="Arial"/>
        </w:rPr>
      </w:pPr>
      <w:r w:rsidRPr="00332808">
        <w:rPr>
          <w:rFonts w:cs="Arial"/>
        </w:rPr>
        <w:t>právní forma zadavatele:</w:t>
      </w:r>
      <w:r w:rsidRPr="00332808">
        <w:rPr>
          <w:rFonts w:cs="Arial"/>
        </w:rPr>
        <w:tab/>
        <w:t>112 - Společnost s ručením omezeným</w:t>
      </w:r>
    </w:p>
    <w:p w14:paraId="019EC4BE" w14:textId="77777777" w:rsidR="001825EF" w:rsidRPr="00332808" w:rsidRDefault="001825EF" w:rsidP="001825EF">
      <w:pPr>
        <w:tabs>
          <w:tab w:val="left" w:pos="2694"/>
        </w:tabs>
        <w:rPr>
          <w:rFonts w:cs="Arial"/>
        </w:rPr>
      </w:pPr>
      <w:r w:rsidRPr="00332808">
        <w:rPr>
          <w:rFonts w:cs="Arial"/>
        </w:rPr>
        <w:t>kód obce dle ZÚJ:</w:t>
      </w:r>
      <w:r w:rsidRPr="00332808">
        <w:rPr>
          <w:rFonts w:cs="Arial"/>
        </w:rPr>
        <w:tab/>
        <w:t>577626 - Turnov</w:t>
      </w:r>
    </w:p>
    <w:p w14:paraId="42EE57BC" w14:textId="77777777" w:rsidR="001825EF" w:rsidRPr="00332808" w:rsidRDefault="001825EF" w:rsidP="001825EF">
      <w:pPr>
        <w:tabs>
          <w:tab w:val="left" w:pos="2694"/>
        </w:tabs>
        <w:rPr>
          <w:rFonts w:cs="Arial"/>
        </w:rPr>
      </w:pPr>
      <w:r w:rsidRPr="00332808">
        <w:rPr>
          <w:rFonts w:cs="Arial"/>
        </w:rPr>
        <w:t>NUTS:</w:t>
      </w:r>
      <w:r w:rsidRPr="00332808">
        <w:rPr>
          <w:rFonts w:cs="Arial"/>
        </w:rPr>
        <w:tab/>
        <w:t>CZ0514 - Semily</w:t>
      </w:r>
    </w:p>
    <w:p w14:paraId="4CA88F4E" w14:textId="77777777" w:rsidR="001825EF" w:rsidRPr="00332808" w:rsidRDefault="001825EF" w:rsidP="001825EF">
      <w:pPr>
        <w:tabs>
          <w:tab w:val="left" w:pos="2268"/>
          <w:tab w:val="left" w:pos="2694"/>
        </w:tabs>
        <w:rPr>
          <w:rFonts w:cs="Arial"/>
        </w:rPr>
      </w:pPr>
      <w:r w:rsidRPr="00332808">
        <w:rPr>
          <w:rFonts w:cs="Arial"/>
        </w:rPr>
        <w:t>osoba zastupující zadavatele:</w:t>
      </w:r>
      <w:r w:rsidRPr="00332808">
        <w:rPr>
          <w:rFonts w:cs="Arial"/>
        </w:rPr>
        <w:tab/>
        <w:t>Libor Preisler, jednatel společnosti</w:t>
      </w:r>
    </w:p>
    <w:p w14:paraId="798E77A1" w14:textId="452E6BB9" w:rsidR="001825EF" w:rsidRPr="00332808" w:rsidRDefault="001825EF" w:rsidP="001825EF">
      <w:pPr>
        <w:tabs>
          <w:tab w:val="left" w:pos="2694"/>
        </w:tabs>
        <w:rPr>
          <w:rFonts w:cs="Arial"/>
        </w:rPr>
      </w:pPr>
      <w:r w:rsidRPr="00332808">
        <w:rPr>
          <w:rFonts w:cs="Arial"/>
        </w:rPr>
        <w:t>bankovní spojení:</w:t>
      </w:r>
      <w:r w:rsidRPr="00332808">
        <w:rPr>
          <w:rFonts w:cs="Arial"/>
        </w:rPr>
        <w:tab/>
        <w:t>………………………</w:t>
      </w:r>
      <w:r w:rsidR="00E85B01" w:rsidRPr="00E85B01">
        <w:rPr>
          <w:rFonts w:cs="Arial"/>
          <w:i/>
        </w:rPr>
        <w:t xml:space="preserve"> </w:t>
      </w:r>
      <w:r w:rsidR="00E85B01" w:rsidRPr="00E85B01">
        <w:rPr>
          <w:rFonts w:cs="Arial"/>
          <w:i/>
          <w:sz w:val="18"/>
        </w:rPr>
        <w:t>- bude doplněno před podpisem smlouvy</w:t>
      </w:r>
    </w:p>
    <w:p w14:paraId="69904296" w14:textId="77777777" w:rsidR="001825EF" w:rsidRPr="00332808" w:rsidRDefault="001825EF" w:rsidP="001825EF">
      <w:pPr>
        <w:tabs>
          <w:tab w:val="left" w:pos="2694"/>
        </w:tabs>
        <w:rPr>
          <w:rFonts w:cs="Arial"/>
        </w:rPr>
      </w:pPr>
      <w:r w:rsidRPr="00332808">
        <w:rPr>
          <w:rFonts w:cs="Arial"/>
        </w:rPr>
        <w:t>číslo účtu:</w:t>
      </w:r>
      <w:r w:rsidRPr="00332808">
        <w:rPr>
          <w:rFonts w:cs="Arial"/>
        </w:rPr>
        <w:tab/>
        <w:t>………………………</w:t>
      </w:r>
    </w:p>
    <w:p w14:paraId="5E57724C" w14:textId="77777777" w:rsidR="001825EF" w:rsidRPr="00332808" w:rsidRDefault="001825EF" w:rsidP="001825EF">
      <w:pPr>
        <w:rPr>
          <w:rFonts w:cs="Arial"/>
        </w:rPr>
      </w:pPr>
    </w:p>
    <w:p w14:paraId="5BC8A679" w14:textId="77777777" w:rsidR="001825EF" w:rsidRPr="00332808" w:rsidRDefault="001825EF" w:rsidP="001825EF">
      <w:pPr>
        <w:rPr>
          <w:rFonts w:cs="Arial"/>
        </w:rPr>
      </w:pPr>
      <w:r w:rsidRPr="00332808">
        <w:rPr>
          <w:rFonts w:cs="Arial"/>
        </w:rPr>
        <w:t>na straně jedné jako kupující</w:t>
      </w:r>
    </w:p>
    <w:p w14:paraId="3BA75A22" w14:textId="77777777" w:rsidR="001825EF" w:rsidRPr="00332808" w:rsidRDefault="001825EF" w:rsidP="001825EF">
      <w:pPr>
        <w:rPr>
          <w:rFonts w:cs="Arial"/>
        </w:rPr>
      </w:pPr>
      <w:r w:rsidRPr="00332808">
        <w:rPr>
          <w:rFonts w:cs="Arial"/>
        </w:rPr>
        <w:t xml:space="preserve">(dále jen </w:t>
      </w:r>
      <w:r w:rsidRPr="00332808">
        <w:rPr>
          <w:rFonts w:cs="Arial"/>
          <w:b/>
        </w:rPr>
        <w:t>“kupující”</w:t>
      </w:r>
      <w:r w:rsidRPr="00332808">
        <w:rPr>
          <w:rFonts w:cs="Arial"/>
        </w:rPr>
        <w:t xml:space="preserve">) </w:t>
      </w:r>
    </w:p>
    <w:p w14:paraId="1E398C97" w14:textId="77777777" w:rsidR="001825EF" w:rsidRPr="00332808" w:rsidRDefault="001825EF" w:rsidP="001825EF">
      <w:pPr>
        <w:spacing w:line="300" w:lineRule="atLeast"/>
        <w:ind w:left="2127" w:hanging="2127"/>
        <w:rPr>
          <w:rFonts w:cs="Arial"/>
          <w:b/>
          <w:caps/>
        </w:rPr>
      </w:pPr>
    </w:p>
    <w:p w14:paraId="20D34636" w14:textId="1B1B547D" w:rsidR="001825EF" w:rsidRDefault="001825EF" w:rsidP="001825EF">
      <w:pPr>
        <w:rPr>
          <w:rFonts w:cs="Arial"/>
        </w:rPr>
      </w:pPr>
      <w:r w:rsidRPr="00332808">
        <w:rPr>
          <w:rFonts w:cs="Arial"/>
        </w:rPr>
        <w:t>a</w:t>
      </w:r>
    </w:p>
    <w:p w14:paraId="02850E50" w14:textId="77777777" w:rsidR="00E85B01" w:rsidRPr="00332808" w:rsidRDefault="00E85B01" w:rsidP="001825EF">
      <w:pPr>
        <w:rPr>
          <w:rFonts w:cs="Arial"/>
        </w:rPr>
      </w:pPr>
    </w:p>
    <w:p w14:paraId="071008B1" w14:textId="1692DC55" w:rsidR="001825EF" w:rsidRPr="00E85B01" w:rsidRDefault="001825EF" w:rsidP="001825EF">
      <w:pPr>
        <w:rPr>
          <w:rFonts w:cs="Arial"/>
          <w:b/>
        </w:rPr>
      </w:pPr>
      <w:r w:rsidRPr="00E85B01">
        <w:rPr>
          <w:rFonts w:cs="Arial"/>
          <w:b/>
          <w:highlight w:val="yellow"/>
        </w:rPr>
        <w:t>………………………</w:t>
      </w:r>
    </w:p>
    <w:p w14:paraId="0D2A1079" w14:textId="77777777" w:rsidR="001825EF" w:rsidRPr="00332808" w:rsidRDefault="001825EF" w:rsidP="001825EF">
      <w:pPr>
        <w:tabs>
          <w:tab w:val="left" w:pos="2694"/>
        </w:tabs>
        <w:rPr>
          <w:rFonts w:cs="Arial"/>
        </w:rPr>
      </w:pPr>
      <w:r w:rsidRPr="00332808">
        <w:rPr>
          <w:rFonts w:cs="Arial"/>
        </w:rPr>
        <w:t>Zápis v OR:</w:t>
      </w:r>
    </w:p>
    <w:p w14:paraId="21C69ED7" w14:textId="77777777" w:rsidR="001825EF" w:rsidRPr="00332808" w:rsidRDefault="001825EF" w:rsidP="001825EF">
      <w:pPr>
        <w:tabs>
          <w:tab w:val="left" w:pos="2694"/>
        </w:tabs>
        <w:rPr>
          <w:rFonts w:cs="Arial"/>
          <w:highlight w:val="yellow"/>
        </w:rPr>
      </w:pPr>
      <w:r w:rsidRPr="00332808">
        <w:rPr>
          <w:rFonts w:cs="Arial"/>
        </w:rPr>
        <w:t>Sídlo:</w:t>
      </w:r>
      <w:r w:rsidRPr="00332808">
        <w:rPr>
          <w:rFonts w:cs="Arial"/>
        </w:rPr>
        <w:tab/>
      </w:r>
      <w:r w:rsidRPr="00332808">
        <w:rPr>
          <w:rFonts w:cs="Arial"/>
          <w:highlight w:val="yellow"/>
        </w:rPr>
        <w:t>………………………</w:t>
      </w:r>
    </w:p>
    <w:p w14:paraId="5BC87060" w14:textId="77777777" w:rsidR="001825EF" w:rsidRPr="00332808" w:rsidRDefault="001825EF" w:rsidP="001825EF">
      <w:pPr>
        <w:tabs>
          <w:tab w:val="left" w:pos="2694"/>
        </w:tabs>
        <w:rPr>
          <w:rFonts w:cs="Arial"/>
        </w:rPr>
      </w:pPr>
      <w:r w:rsidRPr="00332808">
        <w:rPr>
          <w:rFonts w:cs="Arial"/>
        </w:rPr>
        <w:t>IČO:</w:t>
      </w:r>
      <w:r>
        <w:rPr>
          <w:rFonts w:cs="Arial"/>
        </w:rPr>
        <w:tab/>
      </w:r>
      <w:r w:rsidRPr="00332808">
        <w:rPr>
          <w:rFonts w:cs="Arial"/>
          <w:highlight w:val="yellow"/>
        </w:rPr>
        <w:t>………………………</w:t>
      </w:r>
    </w:p>
    <w:p w14:paraId="338BFDA6" w14:textId="77777777" w:rsidR="001825EF" w:rsidRPr="00332808" w:rsidRDefault="001825EF" w:rsidP="001825EF">
      <w:pPr>
        <w:tabs>
          <w:tab w:val="left" w:pos="2694"/>
        </w:tabs>
        <w:rPr>
          <w:rFonts w:cs="Arial"/>
        </w:rPr>
      </w:pPr>
      <w:r w:rsidRPr="00332808">
        <w:rPr>
          <w:rFonts w:cs="Arial"/>
        </w:rPr>
        <w:t>DIČ:</w:t>
      </w:r>
      <w:r>
        <w:rPr>
          <w:rFonts w:cs="Arial"/>
        </w:rPr>
        <w:tab/>
      </w:r>
      <w:r w:rsidRPr="00332808">
        <w:rPr>
          <w:rFonts w:cs="Arial"/>
          <w:highlight w:val="yellow"/>
        </w:rPr>
        <w:t>………………………</w:t>
      </w:r>
    </w:p>
    <w:p w14:paraId="1C8E9CED" w14:textId="77777777" w:rsidR="001825EF" w:rsidRPr="00332808" w:rsidRDefault="001825EF" w:rsidP="001825EF">
      <w:pPr>
        <w:tabs>
          <w:tab w:val="left" w:pos="2694"/>
        </w:tabs>
        <w:rPr>
          <w:rFonts w:cs="Arial"/>
        </w:rPr>
      </w:pPr>
      <w:r w:rsidRPr="00332808">
        <w:rPr>
          <w:rFonts w:cs="Arial"/>
        </w:rPr>
        <w:t>Zastoupený:</w:t>
      </w:r>
      <w:r>
        <w:rPr>
          <w:rFonts w:cs="Arial"/>
        </w:rPr>
        <w:tab/>
      </w:r>
      <w:r w:rsidRPr="00332808">
        <w:rPr>
          <w:rFonts w:cs="Arial"/>
          <w:highlight w:val="yellow"/>
        </w:rPr>
        <w:t>………………………</w:t>
      </w:r>
    </w:p>
    <w:p w14:paraId="2626FED9" w14:textId="77777777" w:rsidR="001825EF" w:rsidRPr="00332808" w:rsidRDefault="001825EF" w:rsidP="001825EF">
      <w:pPr>
        <w:tabs>
          <w:tab w:val="left" w:pos="2694"/>
        </w:tabs>
        <w:rPr>
          <w:rFonts w:cs="Arial"/>
        </w:rPr>
      </w:pPr>
    </w:p>
    <w:p w14:paraId="410BA100" w14:textId="77777777" w:rsidR="001825EF" w:rsidRPr="00332808" w:rsidRDefault="001825EF" w:rsidP="001825EF">
      <w:pPr>
        <w:tabs>
          <w:tab w:val="left" w:pos="2694"/>
        </w:tabs>
        <w:rPr>
          <w:rFonts w:cs="Arial"/>
        </w:rPr>
      </w:pPr>
      <w:r w:rsidRPr="00332808">
        <w:rPr>
          <w:rFonts w:cs="Arial"/>
        </w:rPr>
        <w:t>Kontaktní osoba:</w:t>
      </w:r>
      <w:r>
        <w:rPr>
          <w:rFonts w:cs="Arial"/>
        </w:rPr>
        <w:tab/>
      </w:r>
      <w:r w:rsidRPr="00332808">
        <w:rPr>
          <w:rFonts w:cs="Arial"/>
          <w:highlight w:val="yellow"/>
        </w:rPr>
        <w:t>………………………</w:t>
      </w:r>
    </w:p>
    <w:p w14:paraId="762C527D" w14:textId="77777777" w:rsidR="001825EF" w:rsidRPr="00332808" w:rsidRDefault="001825EF" w:rsidP="001825EF">
      <w:pPr>
        <w:tabs>
          <w:tab w:val="left" w:pos="2694"/>
        </w:tabs>
        <w:rPr>
          <w:rFonts w:cs="Arial"/>
        </w:rPr>
      </w:pPr>
      <w:r w:rsidRPr="00332808">
        <w:rPr>
          <w:rFonts w:cs="Arial"/>
        </w:rPr>
        <w:t>Bankovní spojení:</w:t>
      </w:r>
      <w:r>
        <w:rPr>
          <w:rFonts w:cs="Arial"/>
        </w:rPr>
        <w:tab/>
      </w:r>
      <w:r w:rsidRPr="00332808">
        <w:rPr>
          <w:rFonts w:cs="Arial"/>
          <w:highlight w:val="yellow"/>
        </w:rPr>
        <w:t>………………………</w:t>
      </w:r>
    </w:p>
    <w:p w14:paraId="1D658F48" w14:textId="77777777" w:rsidR="001825EF" w:rsidRPr="00332808" w:rsidRDefault="001825EF" w:rsidP="001825EF">
      <w:pPr>
        <w:tabs>
          <w:tab w:val="left" w:pos="2694"/>
        </w:tabs>
        <w:rPr>
          <w:rFonts w:cs="Arial"/>
        </w:rPr>
      </w:pPr>
      <w:r w:rsidRPr="00332808">
        <w:rPr>
          <w:rFonts w:cs="Arial"/>
        </w:rPr>
        <w:t>Číslo účtu:</w:t>
      </w:r>
      <w:r w:rsidRPr="00332808">
        <w:footnoteReference w:id="1"/>
      </w:r>
      <w:r>
        <w:rPr>
          <w:rFonts w:cs="Arial"/>
        </w:rPr>
        <w:tab/>
      </w:r>
      <w:r w:rsidRPr="00332808">
        <w:rPr>
          <w:rFonts w:cs="Arial"/>
          <w:highlight w:val="yellow"/>
        </w:rPr>
        <w:t>………………………</w:t>
      </w:r>
    </w:p>
    <w:p w14:paraId="5C367906" w14:textId="77777777" w:rsidR="001825EF" w:rsidRPr="00332808" w:rsidRDefault="001825EF" w:rsidP="001825EF">
      <w:pPr>
        <w:rPr>
          <w:rFonts w:cs="Arial"/>
        </w:rPr>
      </w:pPr>
    </w:p>
    <w:p w14:paraId="30CDBA0A" w14:textId="77777777" w:rsidR="001825EF" w:rsidRPr="00332808" w:rsidRDefault="001825EF" w:rsidP="001825EF">
      <w:pPr>
        <w:rPr>
          <w:rFonts w:cs="Arial"/>
        </w:rPr>
      </w:pPr>
      <w:r w:rsidRPr="00332808">
        <w:rPr>
          <w:rFonts w:cs="Arial"/>
        </w:rPr>
        <w:t>na straně druhé jako prodávající</w:t>
      </w:r>
    </w:p>
    <w:p w14:paraId="5F66E9D2" w14:textId="77777777" w:rsidR="001825EF" w:rsidRPr="00332808" w:rsidRDefault="001825EF" w:rsidP="001825EF">
      <w:pPr>
        <w:rPr>
          <w:rFonts w:cs="Arial"/>
        </w:rPr>
      </w:pPr>
      <w:r w:rsidRPr="00332808">
        <w:rPr>
          <w:rFonts w:cs="Arial"/>
        </w:rPr>
        <w:t xml:space="preserve">(dále jen </w:t>
      </w:r>
      <w:r w:rsidRPr="00332808">
        <w:rPr>
          <w:rFonts w:cs="Arial"/>
          <w:b/>
        </w:rPr>
        <w:t>“prodávající”</w:t>
      </w:r>
      <w:r w:rsidRPr="00332808">
        <w:rPr>
          <w:rFonts w:cs="Arial"/>
        </w:rPr>
        <w:t>)</w:t>
      </w:r>
    </w:p>
    <w:p w14:paraId="0A25157A" w14:textId="77777777" w:rsidR="001825EF" w:rsidRPr="00332808" w:rsidRDefault="001825EF" w:rsidP="001825EF">
      <w:pPr>
        <w:rPr>
          <w:rFonts w:cs="Arial"/>
        </w:rPr>
      </w:pPr>
    </w:p>
    <w:p w14:paraId="4BB5AA48" w14:textId="77777777" w:rsidR="001825EF" w:rsidRPr="00332808" w:rsidRDefault="001825EF" w:rsidP="001825EF">
      <w:pPr>
        <w:rPr>
          <w:rFonts w:cs="Arial"/>
        </w:rPr>
      </w:pPr>
      <w:r w:rsidRPr="00332808">
        <w:rPr>
          <w:rFonts w:cs="Arial"/>
        </w:rPr>
        <w:t>„prodávající“ a „kupující“ dále též jako</w:t>
      </w:r>
      <w:r w:rsidRPr="00332808">
        <w:rPr>
          <w:rFonts w:cs="Arial"/>
          <w:b/>
        </w:rPr>
        <w:t xml:space="preserve"> „smluvní strany“</w:t>
      </w:r>
    </w:p>
    <w:p w14:paraId="13527881" w14:textId="77777777" w:rsidR="001825EF" w:rsidRPr="00332808" w:rsidRDefault="001825EF" w:rsidP="001825EF">
      <w:pPr>
        <w:rPr>
          <w:rFonts w:cs="Arial"/>
        </w:rPr>
      </w:pPr>
    </w:p>
    <w:p w14:paraId="5DE5B95D" w14:textId="77777777" w:rsidR="001825EF" w:rsidRPr="00332808" w:rsidRDefault="001825EF" w:rsidP="001825EF">
      <w:pPr>
        <w:rPr>
          <w:rFonts w:cs="Arial"/>
        </w:rPr>
      </w:pPr>
    </w:p>
    <w:p w14:paraId="51051015" w14:textId="77777777" w:rsidR="001825EF" w:rsidRPr="00332808" w:rsidRDefault="001825EF" w:rsidP="001825EF">
      <w:pPr>
        <w:jc w:val="center"/>
        <w:rPr>
          <w:rFonts w:cs="Arial"/>
          <w:b/>
        </w:rPr>
      </w:pPr>
      <w:r w:rsidRPr="00332808">
        <w:rPr>
          <w:rFonts w:cs="Arial"/>
          <w:b/>
        </w:rPr>
        <w:t>I.</w:t>
      </w:r>
    </w:p>
    <w:p w14:paraId="4A46D3AA" w14:textId="77777777" w:rsidR="001825EF" w:rsidRPr="00332808" w:rsidRDefault="001825EF" w:rsidP="001825EF">
      <w:pPr>
        <w:jc w:val="center"/>
        <w:rPr>
          <w:rFonts w:cs="Arial"/>
          <w:b/>
        </w:rPr>
      </w:pPr>
      <w:r w:rsidRPr="00332808">
        <w:rPr>
          <w:rFonts w:cs="Arial"/>
          <w:b/>
        </w:rPr>
        <w:t>Předmět smlouvy</w:t>
      </w:r>
    </w:p>
    <w:p w14:paraId="1A32F907" w14:textId="77777777" w:rsidR="001825EF" w:rsidRPr="00332808" w:rsidRDefault="001825EF" w:rsidP="001825EF">
      <w:pPr>
        <w:rPr>
          <w:rFonts w:cs="Arial"/>
          <w:b/>
        </w:rPr>
      </w:pPr>
    </w:p>
    <w:p w14:paraId="308833F9" w14:textId="77777777" w:rsidR="001825EF" w:rsidRPr="00332808" w:rsidRDefault="001825EF" w:rsidP="001825EF">
      <w:pPr>
        <w:numPr>
          <w:ilvl w:val="0"/>
          <w:numId w:val="18"/>
        </w:numPr>
        <w:suppressAutoHyphens w:val="0"/>
        <w:autoSpaceDE w:val="0"/>
        <w:autoSpaceDN w:val="0"/>
        <w:rPr>
          <w:rFonts w:cs="Arial"/>
        </w:rPr>
      </w:pPr>
      <w:r w:rsidRPr="00332808">
        <w:rPr>
          <w:rFonts w:cs="Arial"/>
        </w:rPr>
        <w:t>Prodávající zavazuje odevzdat za podmínek v této smlouvě sjednaných kupujícímu předmět koupě specifikovaný v čl. II. této smlouvy (dále také „zboží“) a převést na něj vlastnické právo písemným protokolárním předáním zboží.</w:t>
      </w:r>
    </w:p>
    <w:p w14:paraId="743E944C" w14:textId="77777777" w:rsidR="001825EF" w:rsidRPr="00332808" w:rsidRDefault="001825EF" w:rsidP="001825EF">
      <w:pPr>
        <w:rPr>
          <w:rFonts w:cs="Arial"/>
        </w:rPr>
      </w:pPr>
    </w:p>
    <w:p w14:paraId="1FCC1455" w14:textId="77777777" w:rsidR="001825EF" w:rsidRPr="00332808" w:rsidRDefault="001825EF" w:rsidP="001825EF">
      <w:pPr>
        <w:numPr>
          <w:ilvl w:val="0"/>
          <w:numId w:val="18"/>
        </w:numPr>
        <w:suppressAutoHyphens w:val="0"/>
        <w:autoSpaceDE w:val="0"/>
        <w:autoSpaceDN w:val="0"/>
        <w:rPr>
          <w:rFonts w:cs="Arial"/>
        </w:rPr>
      </w:pPr>
      <w:r w:rsidRPr="00332808">
        <w:rPr>
          <w:rFonts w:cs="Arial"/>
        </w:rPr>
        <w:t>Kupující se zavazuje předmět koupě převzít a zaplatit za něj sjednanou kupní cenu způsobem a v termínech stanovených touto smlouvou.</w:t>
      </w:r>
    </w:p>
    <w:p w14:paraId="7334C9EE" w14:textId="77777777" w:rsidR="001825EF" w:rsidRPr="00332808" w:rsidRDefault="001825EF" w:rsidP="001825EF">
      <w:pPr>
        <w:ind w:left="360"/>
        <w:rPr>
          <w:rFonts w:cs="Arial"/>
        </w:rPr>
      </w:pPr>
    </w:p>
    <w:p w14:paraId="4B33B37C" w14:textId="66E2E136" w:rsidR="001825EF" w:rsidRPr="00332808" w:rsidRDefault="001825EF" w:rsidP="001825EF">
      <w:pPr>
        <w:pStyle w:val="Zkladntext"/>
        <w:numPr>
          <w:ilvl w:val="0"/>
          <w:numId w:val="18"/>
        </w:numPr>
        <w:tabs>
          <w:tab w:val="left" w:pos="709"/>
        </w:tabs>
        <w:suppressAutoHyphens w:val="0"/>
        <w:rPr>
          <w:rFonts w:ascii="Arial" w:hAnsi="Arial" w:cs="Arial"/>
          <w:i/>
          <w:sz w:val="20"/>
        </w:rPr>
      </w:pPr>
      <w:r w:rsidRPr="00332808">
        <w:rPr>
          <w:rFonts w:ascii="Arial" w:hAnsi="Arial" w:cs="Arial"/>
          <w:sz w:val="20"/>
        </w:rPr>
        <w:t>Podkladem pro uzavření smlouvy je nabídka prodávajícího předložená na veřejnou zakázku malého rozsahu s </w:t>
      </w:r>
      <w:r w:rsidRPr="00E85B01">
        <w:rPr>
          <w:rFonts w:ascii="Arial" w:hAnsi="Arial" w:cs="Arial"/>
          <w:sz w:val="20"/>
        </w:rPr>
        <w:t xml:space="preserve">názvem </w:t>
      </w:r>
      <w:r w:rsidRPr="00E85B01">
        <w:rPr>
          <w:rFonts w:ascii="Arial" w:hAnsi="Arial" w:cs="Arial"/>
          <w:i/>
          <w:sz w:val="20"/>
        </w:rPr>
        <w:t>„</w:t>
      </w:r>
      <w:r w:rsidR="009B5DE3" w:rsidRPr="00E85B01">
        <w:rPr>
          <w:rFonts w:ascii="Arial" w:hAnsi="Arial" w:cs="Arial"/>
          <w:i/>
          <w:sz w:val="20"/>
        </w:rPr>
        <w:t>Elektr</w:t>
      </w:r>
      <w:r w:rsidRPr="00E85B01">
        <w:rPr>
          <w:rFonts w:ascii="Arial" w:hAnsi="Arial" w:cs="Arial"/>
          <w:i/>
          <w:sz w:val="20"/>
        </w:rPr>
        <w:t>omobil pro ekologii Turnova, Turnov, okres Semily“,</w:t>
      </w:r>
      <w:r w:rsidRPr="00E85B01">
        <w:rPr>
          <w:rFonts w:ascii="Arial" w:hAnsi="Arial" w:cs="Arial"/>
          <w:sz w:val="20"/>
        </w:rPr>
        <w:t xml:space="preserve"> která byla zadávána v rámci výběrového řízení realizovaného v souladu s § 31 zákona č. 134/2016 Sb., o zadávání veřejných zakázek, v platném znění (dále jen</w:t>
      </w:r>
      <w:r w:rsidRPr="00332808">
        <w:rPr>
          <w:rFonts w:ascii="Arial" w:hAnsi="Arial" w:cs="Arial"/>
          <w:sz w:val="20"/>
        </w:rPr>
        <w:t xml:space="preserve"> „ZZVZ“) </w:t>
      </w:r>
      <w:r w:rsidRPr="00332808">
        <w:rPr>
          <w:rFonts w:ascii="Arial" w:hAnsi="Arial" w:cs="Arial"/>
          <w:sz w:val="20"/>
          <w:u w:val="single"/>
        </w:rPr>
        <w:t>mimo režim tohoto zákona</w:t>
      </w:r>
      <w:r w:rsidRPr="00332808">
        <w:rPr>
          <w:rFonts w:ascii="Arial" w:hAnsi="Arial" w:cs="Arial"/>
          <w:sz w:val="20"/>
        </w:rPr>
        <w:t>.</w:t>
      </w:r>
    </w:p>
    <w:p w14:paraId="197977FD" w14:textId="77777777" w:rsidR="001825EF" w:rsidRPr="00332808" w:rsidRDefault="001825EF" w:rsidP="001825EF">
      <w:pPr>
        <w:pStyle w:val="Zkladntext"/>
        <w:tabs>
          <w:tab w:val="left" w:pos="709"/>
        </w:tabs>
        <w:ind w:left="360"/>
        <w:rPr>
          <w:rFonts w:ascii="Arial" w:hAnsi="Arial" w:cs="Arial"/>
          <w:sz w:val="20"/>
        </w:rPr>
      </w:pPr>
    </w:p>
    <w:p w14:paraId="63FCD384" w14:textId="77777777" w:rsidR="001825EF" w:rsidRPr="00332808" w:rsidRDefault="001825EF" w:rsidP="001825EF">
      <w:pPr>
        <w:numPr>
          <w:ilvl w:val="0"/>
          <w:numId w:val="18"/>
        </w:numPr>
        <w:tabs>
          <w:tab w:val="left" w:pos="426"/>
        </w:tabs>
        <w:suppressAutoHyphens w:val="0"/>
        <w:autoSpaceDE w:val="0"/>
        <w:autoSpaceDN w:val="0"/>
        <w:rPr>
          <w:rFonts w:cs="Arial"/>
          <w:szCs w:val="22"/>
        </w:rPr>
      </w:pPr>
      <w:r w:rsidRPr="00332808">
        <w:rPr>
          <w:rFonts w:cs="Arial"/>
        </w:rPr>
        <w:lastRenderedPageBreak/>
        <w:t>Zakázka je spolufinancovaná ze Státního fondu životního prostředí ČR, akceptační číslo 10661821, č.j. SFZP 032474/2018 z 27. 7. 2018.</w:t>
      </w:r>
    </w:p>
    <w:p w14:paraId="754B480A" w14:textId="77777777" w:rsidR="001825EF" w:rsidRPr="00332808" w:rsidRDefault="001825EF" w:rsidP="001825EF">
      <w:pPr>
        <w:tabs>
          <w:tab w:val="left" w:pos="426"/>
        </w:tabs>
        <w:rPr>
          <w:rFonts w:cs="Arial"/>
          <w:szCs w:val="22"/>
        </w:rPr>
      </w:pPr>
    </w:p>
    <w:p w14:paraId="6417A6B6" w14:textId="77777777" w:rsidR="001825EF" w:rsidRPr="00332808" w:rsidRDefault="001825EF" w:rsidP="001825EF">
      <w:pPr>
        <w:jc w:val="center"/>
        <w:rPr>
          <w:rFonts w:cs="Arial"/>
          <w:b/>
        </w:rPr>
      </w:pPr>
      <w:r w:rsidRPr="00332808">
        <w:rPr>
          <w:rFonts w:cs="Arial"/>
          <w:b/>
        </w:rPr>
        <w:t>II.</w:t>
      </w:r>
    </w:p>
    <w:p w14:paraId="7A63705A" w14:textId="77777777" w:rsidR="001825EF" w:rsidRPr="00332808" w:rsidRDefault="001825EF" w:rsidP="001825EF">
      <w:pPr>
        <w:jc w:val="center"/>
        <w:rPr>
          <w:rFonts w:cs="Arial"/>
          <w:b/>
        </w:rPr>
      </w:pPr>
      <w:r w:rsidRPr="00332808">
        <w:rPr>
          <w:rFonts w:cs="Arial"/>
          <w:b/>
        </w:rPr>
        <w:t>Předmět koupě</w:t>
      </w:r>
    </w:p>
    <w:p w14:paraId="53DA1D89" w14:textId="77777777" w:rsidR="001825EF" w:rsidRPr="00332808" w:rsidRDefault="001825EF" w:rsidP="001825EF">
      <w:pPr>
        <w:jc w:val="center"/>
        <w:rPr>
          <w:rFonts w:cs="Arial"/>
          <w:b/>
        </w:rPr>
      </w:pPr>
    </w:p>
    <w:p w14:paraId="71ABFFE3" w14:textId="77777777" w:rsidR="001825EF" w:rsidRPr="00332808" w:rsidRDefault="001825EF" w:rsidP="001825EF">
      <w:pPr>
        <w:tabs>
          <w:tab w:val="left" w:pos="0"/>
          <w:tab w:val="left" w:pos="426"/>
        </w:tabs>
        <w:ind w:left="420" w:hanging="420"/>
        <w:rPr>
          <w:rFonts w:cs="Arial"/>
        </w:rPr>
      </w:pPr>
      <w:r w:rsidRPr="00332808">
        <w:rPr>
          <w:rFonts w:cs="Arial"/>
        </w:rPr>
        <w:t>1.</w:t>
      </w:r>
      <w:r w:rsidRPr="00332808">
        <w:rPr>
          <w:rFonts w:cs="Arial"/>
        </w:rPr>
        <w:tab/>
        <w:t>Předmětem koupě je dodávka 1 kusu vozidla s pohonem elektro splňující technické požadavky kupujícího uvedené v zadávací dokumentaci k zakázce specifikované v čl. I, bod 3 této smlouvy (společně dále také jen „zboží“). Elektromobil bude soužit k úklidu veřejných prostor pro město, včetně oprav komunikací, veřejného osvětlení, čištění města i při zimní údržbě.</w:t>
      </w:r>
    </w:p>
    <w:p w14:paraId="6E848F9D" w14:textId="77777777" w:rsidR="001825EF" w:rsidRPr="00332808" w:rsidRDefault="001825EF" w:rsidP="001825EF">
      <w:pPr>
        <w:rPr>
          <w:rFonts w:cs="Arial"/>
        </w:rPr>
      </w:pPr>
    </w:p>
    <w:p w14:paraId="6E866674" w14:textId="77777777" w:rsidR="001825EF" w:rsidRPr="00332808" w:rsidRDefault="001825EF" w:rsidP="001825EF">
      <w:pPr>
        <w:tabs>
          <w:tab w:val="left" w:pos="426"/>
        </w:tabs>
        <w:ind w:left="426" w:hanging="426"/>
        <w:rPr>
          <w:rFonts w:cs="Arial"/>
        </w:rPr>
      </w:pPr>
      <w:r w:rsidRPr="00332808">
        <w:rPr>
          <w:rFonts w:cs="Arial"/>
        </w:rPr>
        <w:t>2.</w:t>
      </w:r>
      <w:r w:rsidRPr="00332808">
        <w:rPr>
          <w:rFonts w:cs="Arial"/>
        </w:rPr>
        <w:tab/>
        <w:t>Technická specifikace zboží je uvedena v příloze č. 1, která je nedílnou součástí této smlouvy. Technická specifikace zboží je dále uvedena v technické specifikace od výrobce (technické listy), popř. i</w:t>
      </w:r>
      <w:r>
        <w:rPr>
          <w:rFonts w:cs="Arial"/>
        </w:rPr>
        <w:t> </w:t>
      </w:r>
      <w:r w:rsidRPr="00332808">
        <w:rPr>
          <w:rFonts w:cs="Arial"/>
        </w:rPr>
        <w:t>s grafickým znázorněním nebo brožurou, které byly součástí nabídky prodávajícího.</w:t>
      </w:r>
    </w:p>
    <w:p w14:paraId="35156A0D" w14:textId="77777777" w:rsidR="001825EF" w:rsidRPr="00332808" w:rsidRDefault="001825EF" w:rsidP="001825EF">
      <w:pPr>
        <w:tabs>
          <w:tab w:val="left" w:pos="426"/>
        </w:tabs>
        <w:ind w:left="426" w:hanging="426"/>
        <w:rPr>
          <w:rFonts w:cs="Arial"/>
        </w:rPr>
      </w:pPr>
    </w:p>
    <w:p w14:paraId="11923C95" w14:textId="77777777" w:rsidR="001825EF" w:rsidRPr="00332808" w:rsidRDefault="001825EF" w:rsidP="001825EF">
      <w:pPr>
        <w:tabs>
          <w:tab w:val="left" w:pos="426"/>
        </w:tabs>
        <w:ind w:left="426" w:hanging="426"/>
        <w:rPr>
          <w:rFonts w:cs="Arial"/>
        </w:rPr>
      </w:pPr>
      <w:r w:rsidRPr="00332808">
        <w:rPr>
          <w:rFonts w:cs="Arial"/>
        </w:rPr>
        <w:t>3.</w:t>
      </w:r>
      <w:r w:rsidRPr="00332808">
        <w:rPr>
          <w:rFonts w:cs="Arial"/>
        </w:rPr>
        <w:tab/>
        <w:t xml:space="preserve">Prodávající prohlašuje, že zboží (a to i všechny komponenty, součástky a materiály), které je předmětem plnění dle této smlouvy, je nové, nepoužité, nezastavené, nezapůjčené, nezatížené leasingem ani jinými právními vadami a neporušuje žádná práva třetích osob k patentu nebo k jiné formě duševního vlastnictví. </w:t>
      </w:r>
    </w:p>
    <w:p w14:paraId="322ADB06" w14:textId="77777777" w:rsidR="001825EF" w:rsidRPr="00332808" w:rsidRDefault="001825EF" w:rsidP="001825EF">
      <w:pPr>
        <w:tabs>
          <w:tab w:val="left" w:pos="426"/>
        </w:tabs>
        <w:ind w:left="426" w:hanging="426"/>
        <w:rPr>
          <w:rFonts w:cs="Arial"/>
        </w:rPr>
      </w:pPr>
    </w:p>
    <w:p w14:paraId="3121462E" w14:textId="77777777" w:rsidR="001825EF" w:rsidRPr="00332808" w:rsidRDefault="001825EF" w:rsidP="001825EF">
      <w:pPr>
        <w:tabs>
          <w:tab w:val="left" w:pos="426"/>
        </w:tabs>
        <w:ind w:left="426" w:hanging="426"/>
        <w:rPr>
          <w:rFonts w:cs="Arial"/>
        </w:rPr>
      </w:pPr>
      <w:r w:rsidRPr="00332808">
        <w:rPr>
          <w:rFonts w:cs="Arial"/>
        </w:rPr>
        <w:t>4.</w:t>
      </w:r>
      <w:r w:rsidRPr="00332808">
        <w:rPr>
          <w:rFonts w:cs="Arial"/>
        </w:rPr>
        <w:tab/>
        <w:t>Elektromobil</w:t>
      </w:r>
      <w:r w:rsidRPr="00332808">
        <w:rPr>
          <w:rFonts w:cs="Arial"/>
          <w:b/>
        </w:rPr>
        <w:t xml:space="preserve"> </w:t>
      </w:r>
      <w:r w:rsidRPr="00332808">
        <w:rPr>
          <w:rFonts w:cs="Arial"/>
        </w:rPr>
        <w:t>musí být schválen do provozu na pozemních komunikacích Ministerstvem dopravy ČR a musí splňovat všechny legislativní podmínky ČR pro svůj provoz.</w:t>
      </w:r>
    </w:p>
    <w:p w14:paraId="648E13BF" w14:textId="77777777" w:rsidR="001825EF" w:rsidRPr="00332808" w:rsidRDefault="001825EF" w:rsidP="001825EF">
      <w:pPr>
        <w:tabs>
          <w:tab w:val="left" w:pos="426"/>
        </w:tabs>
        <w:ind w:left="426" w:hanging="426"/>
        <w:rPr>
          <w:rFonts w:cs="Arial"/>
        </w:rPr>
      </w:pPr>
    </w:p>
    <w:p w14:paraId="399879B4" w14:textId="77777777" w:rsidR="001825EF" w:rsidRPr="00332808" w:rsidRDefault="001825EF" w:rsidP="001825EF">
      <w:pPr>
        <w:tabs>
          <w:tab w:val="left" w:pos="426"/>
        </w:tabs>
        <w:ind w:left="-720" w:firstLine="720"/>
        <w:rPr>
          <w:rFonts w:cs="Arial"/>
        </w:rPr>
      </w:pPr>
      <w:r w:rsidRPr="00332808">
        <w:rPr>
          <w:rFonts w:cs="Arial"/>
        </w:rPr>
        <w:t>5.</w:t>
      </w:r>
      <w:r w:rsidRPr="00332808">
        <w:rPr>
          <w:rFonts w:cs="Arial"/>
        </w:rPr>
        <w:tab/>
        <w:t>Součástí předmětu plnění dle této smlouvy jsou dále:</w:t>
      </w:r>
    </w:p>
    <w:p w14:paraId="2981B6C6" w14:textId="77777777" w:rsidR="001825EF" w:rsidRPr="00332808" w:rsidRDefault="001825EF" w:rsidP="001825EF">
      <w:pPr>
        <w:numPr>
          <w:ilvl w:val="0"/>
          <w:numId w:val="28"/>
        </w:numPr>
        <w:suppressAutoHyphens w:val="0"/>
        <w:autoSpaceDE w:val="0"/>
        <w:autoSpaceDN w:val="0"/>
        <w:rPr>
          <w:rFonts w:cs="Arial"/>
        </w:rPr>
      </w:pPr>
      <w:r w:rsidRPr="00332808">
        <w:rPr>
          <w:rFonts w:cs="Arial"/>
        </w:rPr>
        <w:t>veškeré nezbytné komponenty potřebné pro uvedení zboží do provozu, včetně prověření bezchybné funkčnosti;</w:t>
      </w:r>
    </w:p>
    <w:p w14:paraId="704D8F3C" w14:textId="77777777" w:rsidR="001825EF" w:rsidRPr="00332808" w:rsidRDefault="001825EF" w:rsidP="001825EF">
      <w:pPr>
        <w:numPr>
          <w:ilvl w:val="0"/>
          <w:numId w:val="28"/>
        </w:numPr>
        <w:suppressAutoHyphens w:val="0"/>
        <w:autoSpaceDE w:val="0"/>
        <w:autoSpaceDN w:val="0"/>
        <w:rPr>
          <w:rFonts w:cs="Arial"/>
        </w:rPr>
      </w:pPr>
      <w:r w:rsidRPr="00332808">
        <w:rPr>
          <w:rFonts w:cs="Arial"/>
        </w:rPr>
        <w:t>doprava zboží na místo plnění;</w:t>
      </w:r>
    </w:p>
    <w:p w14:paraId="6A7CF1AC" w14:textId="77777777" w:rsidR="001825EF" w:rsidRPr="00332808" w:rsidRDefault="001825EF" w:rsidP="001825EF">
      <w:pPr>
        <w:numPr>
          <w:ilvl w:val="0"/>
          <w:numId w:val="28"/>
        </w:numPr>
        <w:suppressAutoHyphens w:val="0"/>
        <w:autoSpaceDE w:val="0"/>
        <w:autoSpaceDN w:val="0"/>
        <w:rPr>
          <w:rFonts w:cs="Arial"/>
        </w:rPr>
      </w:pPr>
      <w:r w:rsidRPr="00332808">
        <w:rPr>
          <w:rFonts w:cs="Arial"/>
        </w:rPr>
        <w:t>uvedení do provozu a předvedení jeho funkčnosti;</w:t>
      </w:r>
    </w:p>
    <w:p w14:paraId="56503D82" w14:textId="77777777" w:rsidR="001825EF" w:rsidRPr="00332808" w:rsidRDefault="001825EF" w:rsidP="001825EF">
      <w:pPr>
        <w:pStyle w:val="Bezmezer"/>
        <w:numPr>
          <w:ilvl w:val="0"/>
          <w:numId w:val="28"/>
        </w:numPr>
        <w:jc w:val="both"/>
        <w:rPr>
          <w:rFonts w:ascii="Arial" w:hAnsi="Arial" w:cs="Arial"/>
          <w:sz w:val="20"/>
          <w:szCs w:val="20"/>
        </w:rPr>
      </w:pPr>
      <w:r w:rsidRPr="00332808">
        <w:rPr>
          <w:rFonts w:ascii="Arial" w:hAnsi="Arial" w:cs="Arial"/>
          <w:sz w:val="20"/>
          <w:szCs w:val="20"/>
        </w:rPr>
        <w:t>montáž mimořádných výbav dle požadované technické specifikace (dle TP);</w:t>
      </w:r>
    </w:p>
    <w:p w14:paraId="5F547EE3" w14:textId="77777777" w:rsidR="001825EF" w:rsidRPr="00332808" w:rsidRDefault="001825EF" w:rsidP="001825EF">
      <w:pPr>
        <w:numPr>
          <w:ilvl w:val="0"/>
          <w:numId w:val="28"/>
        </w:numPr>
        <w:suppressAutoHyphens w:val="0"/>
        <w:autoSpaceDE w:val="0"/>
        <w:autoSpaceDN w:val="0"/>
        <w:rPr>
          <w:rFonts w:cs="Arial"/>
        </w:rPr>
      </w:pPr>
      <w:r w:rsidRPr="00332808">
        <w:rPr>
          <w:rFonts w:cs="Arial"/>
        </w:rPr>
        <w:t>zaškolení obsluhy zadavatele v dostatečném rozsahu pro bezpečné ovládání a základní údržbu;</w:t>
      </w:r>
    </w:p>
    <w:p w14:paraId="4794C26D" w14:textId="77777777" w:rsidR="001825EF" w:rsidRPr="00332808" w:rsidRDefault="001825EF" w:rsidP="001825EF">
      <w:pPr>
        <w:numPr>
          <w:ilvl w:val="0"/>
          <w:numId w:val="28"/>
        </w:numPr>
        <w:suppressAutoHyphens w:val="0"/>
        <w:autoSpaceDE w:val="0"/>
        <w:autoSpaceDN w:val="0"/>
        <w:ind w:left="1145" w:hanging="357"/>
        <w:rPr>
          <w:rFonts w:cs="Arial"/>
        </w:rPr>
      </w:pPr>
      <w:r w:rsidRPr="00332808">
        <w:rPr>
          <w:rFonts w:cs="Arial"/>
        </w:rPr>
        <w:t>veškeré poplatky spojené s dovozem zboží, cla, daně, dovozní a vývozní přirážky, licenční a veškeré další poplatky spojené s dodávkou zboží až do jejího funkčního předání v místě plnění;</w:t>
      </w:r>
    </w:p>
    <w:p w14:paraId="30F3A205" w14:textId="77777777" w:rsidR="001825EF" w:rsidRPr="00332808" w:rsidRDefault="001825EF" w:rsidP="001825EF">
      <w:pPr>
        <w:numPr>
          <w:ilvl w:val="0"/>
          <w:numId w:val="28"/>
        </w:numPr>
        <w:tabs>
          <w:tab w:val="left" w:pos="0"/>
        </w:tabs>
        <w:suppressAutoHyphens w:val="0"/>
        <w:autoSpaceDE w:val="0"/>
        <w:autoSpaceDN w:val="0"/>
        <w:ind w:left="1145" w:hanging="357"/>
        <w:jc w:val="left"/>
        <w:rPr>
          <w:rFonts w:cs="Arial"/>
        </w:rPr>
      </w:pPr>
      <w:r w:rsidRPr="00332808">
        <w:rPr>
          <w:rFonts w:cs="Arial"/>
        </w:rPr>
        <w:t>velký technický průkaz, technický průkaz a další předepsané doklady o shodě a certifikáty;</w:t>
      </w:r>
    </w:p>
    <w:p w14:paraId="0D9B6C2A" w14:textId="77777777" w:rsidR="001825EF" w:rsidRPr="00332808" w:rsidRDefault="001825EF" w:rsidP="001825EF">
      <w:pPr>
        <w:pStyle w:val="Bezmezer"/>
        <w:numPr>
          <w:ilvl w:val="0"/>
          <w:numId w:val="28"/>
        </w:numPr>
        <w:rPr>
          <w:rFonts w:ascii="Arial" w:hAnsi="Arial" w:cs="Arial"/>
          <w:sz w:val="20"/>
          <w:szCs w:val="20"/>
        </w:rPr>
      </w:pPr>
      <w:r w:rsidRPr="00332808">
        <w:rPr>
          <w:rFonts w:ascii="Arial" w:hAnsi="Arial" w:cs="Arial"/>
          <w:sz w:val="20"/>
          <w:szCs w:val="20"/>
        </w:rPr>
        <w:t>návod na obsluhu a údržbu s bezpečnostními pokyny;</w:t>
      </w:r>
    </w:p>
    <w:p w14:paraId="1E9152A3" w14:textId="77777777" w:rsidR="001825EF" w:rsidRPr="00332808" w:rsidRDefault="001825EF" w:rsidP="001825EF">
      <w:pPr>
        <w:pStyle w:val="Bezmezer"/>
        <w:numPr>
          <w:ilvl w:val="0"/>
          <w:numId w:val="28"/>
        </w:numPr>
        <w:rPr>
          <w:rFonts w:ascii="Arial" w:hAnsi="Arial" w:cs="Arial"/>
          <w:sz w:val="20"/>
          <w:szCs w:val="20"/>
        </w:rPr>
      </w:pPr>
      <w:r w:rsidRPr="00332808">
        <w:rPr>
          <w:rFonts w:ascii="Arial" w:hAnsi="Arial" w:cs="Arial"/>
          <w:sz w:val="20"/>
          <w:szCs w:val="20"/>
        </w:rPr>
        <w:t>originální servisní kniha;</w:t>
      </w:r>
    </w:p>
    <w:p w14:paraId="481C06B7" w14:textId="77777777" w:rsidR="001825EF" w:rsidRPr="00332808" w:rsidRDefault="001825EF" w:rsidP="001825EF">
      <w:pPr>
        <w:pStyle w:val="Bezmezer"/>
        <w:numPr>
          <w:ilvl w:val="0"/>
          <w:numId w:val="28"/>
        </w:numPr>
        <w:rPr>
          <w:rFonts w:ascii="Arial" w:hAnsi="Arial" w:cs="Arial"/>
          <w:sz w:val="20"/>
          <w:szCs w:val="20"/>
        </w:rPr>
      </w:pPr>
      <w:r w:rsidRPr="00332808">
        <w:rPr>
          <w:rFonts w:ascii="Arial" w:hAnsi="Arial" w:cs="Arial"/>
          <w:sz w:val="20"/>
          <w:szCs w:val="20"/>
        </w:rPr>
        <w:t>katalog náhradních dílů;</w:t>
      </w:r>
    </w:p>
    <w:p w14:paraId="763A699A" w14:textId="77777777" w:rsidR="001825EF" w:rsidRPr="00332808" w:rsidRDefault="001825EF" w:rsidP="001825EF">
      <w:pPr>
        <w:pStyle w:val="Bezmezer"/>
        <w:numPr>
          <w:ilvl w:val="0"/>
          <w:numId w:val="28"/>
        </w:numPr>
        <w:jc w:val="both"/>
        <w:rPr>
          <w:rFonts w:ascii="Arial" w:hAnsi="Arial" w:cs="Arial"/>
          <w:sz w:val="20"/>
          <w:szCs w:val="20"/>
        </w:rPr>
      </w:pPr>
      <w:r w:rsidRPr="00332808">
        <w:rPr>
          <w:rFonts w:ascii="Arial" w:hAnsi="Arial" w:cs="Arial"/>
          <w:sz w:val="20"/>
          <w:szCs w:val="20"/>
        </w:rPr>
        <w:t>vybavení povinnou výbavou dle § 32 vyhlášky č. 341/2002 Sb., o schvalování technické způsobilosti a o technických podmínkách provozu vozidel na pozemních komunikacích;</w:t>
      </w:r>
    </w:p>
    <w:p w14:paraId="39F231F5" w14:textId="77777777" w:rsidR="001825EF" w:rsidRPr="00332808" w:rsidRDefault="001825EF" w:rsidP="001825EF">
      <w:pPr>
        <w:pStyle w:val="Bezmezer"/>
        <w:numPr>
          <w:ilvl w:val="0"/>
          <w:numId w:val="28"/>
        </w:numPr>
        <w:spacing w:after="60"/>
        <w:jc w:val="both"/>
        <w:rPr>
          <w:rFonts w:ascii="Arial" w:hAnsi="Arial" w:cs="Arial"/>
          <w:sz w:val="20"/>
          <w:szCs w:val="20"/>
        </w:rPr>
      </w:pPr>
      <w:r w:rsidRPr="00332808">
        <w:rPr>
          <w:rFonts w:ascii="Arial" w:hAnsi="Arial" w:cs="Arial"/>
          <w:sz w:val="20"/>
          <w:szCs w:val="20"/>
        </w:rPr>
        <w:t>dokumenty prokazující platnou homologaci vozidla v České republice</w:t>
      </w:r>
    </w:p>
    <w:p w14:paraId="1B7344F8" w14:textId="77777777" w:rsidR="001825EF" w:rsidRPr="00332808" w:rsidRDefault="001825EF" w:rsidP="001825EF">
      <w:pPr>
        <w:tabs>
          <w:tab w:val="left" w:pos="426"/>
        </w:tabs>
        <w:rPr>
          <w:rFonts w:cs="Arial"/>
        </w:rPr>
      </w:pPr>
    </w:p>
    <w:p w14:paraId="3029A414" w14:textId="77777777" w:rsidR="001825EF" w:rsidRPr="00332808" w:rsidRDefault="001825EF" w:rsidP="001825EF">
      <w:pPr>
        <w:jc w:val="center"/>
        <w:rPr>
          <w:rFonts w:cs="Arial"/>
          <w:b/>
        </w:rPr>
      </w:pPr>
      <w:r w:rsidRPr="00332808">
        <w:rPr>
          <w:rFonts w:cs="Arial"/>
          <w:b/>
        </w:rPr>
        <w:t>III.</w:t>
      </w:r>
    </w:p>
    <w:p w14:paraId="48885FC4" w14:textId="77777777" w:rsidR="001825EF" w:rsidRPr="00332808" w:rsidRDefault="001825EF" w:rsidP="001825EF">
      <w:pPr>
        <w:jc w:val="center"/>
        <w:rPr>
          <w:rFonts w:cs="Arial"/>
          <w:b/>
        </w:rPr>
      </w:pPr>
      <w:r w:rsidRPr="00332808">
        <w:rPr>
          <w:rFonts w:cs="Arial"/>
          <w:b/>
        </w:rPr>
        <w:t>Kupní cena a platební podmínky</w:t>
      </w:r>
    </w:p>
    <w:p w14:paraId="32CECD80" w14:textId="77777777" w:rsidR="001825EF" w:rsidRPr="00332808" w:rsidRDefault="001825EF" w:rsidP="001825EF">
      <w:pPr>
        <w:tabs>
          <w:tab w:val="left" w:pos="426"/>
        </w:tabs>
        <w:rPr>
          <w:rFonts w:cs="Arial"/>
        </w:rPr>
      </w:pPr>
    </w:p>
    <w:p w14:paraId="42AE8589" w14:textId="77777777" w:rsidR="001825EF" w:rsidRPr="00332808" w:rsidRDefault="001825EF" w:rsidP="001825EF">
      <w:pPr>
        <w:numPr>
          <w:ilvl w:val="0"/>
          <w:numId w:val="29"/>
        </w:numPr>
        <w:suppressAutoHyphens w:val="0"/>
        <w:autoSpaceDE w:val="0"/>
        <w:autoSpaceDN w:val="0"/>
        <w:ind w:left="426" w:hanging="426"/>
        <w:jc w:val="left"/>
        <w:rPr>
          <w:rFonts w:cs="Arial"/>
        </w:rPr>
      </w:pPr>
      <w:r w:rsidRPr="00332808">
        <w:rPr>
          <w:rFonts w:cs="Arial"/>
        </w:rPr>
        <w:t>Kupní cena zboží dle čl. II této smlouvy je:</w:t>
      </w:r>
    </w:p>
    <w:p w14:paraId="3C45B109" w14:textId="77777777" w:rsidR="001825EF" w:rsidRPr="00332808" w:rsidRDefault="001825EF" w:rsidP="001825EF">
      <w:pPr>
        <w:rPr>
          <w:rFonts w:cs="Arial"/>
        </w:rPr>
      </w:pPr>
      <w:r w:rsidRPr="00332808">
        <w:rPr>
          <w:rFonts w:cs="Arial"/>
        </w:rPr>
        <w:tab/>
      </w:r>
      <w:r w:rsidRPr="00332808">
        <w:rPr>
          <w:rFonts w:cs="Arial"/>
        </w:rPr>
        <w:tab/>
      </w:r>
      <w:r w:rsidRPr="00332808">
        <w:rPr>
          <w:rFonts w:cs="Arial"/>
        </w:rPr>
        <w:tab/>
      </w:r>
    </w:p>
    <w:p w14:paraId="58A57F0F" w14:textId="77777777" w:rsidR="001825EF" w:rsidRPr="00332808" w:rsidRDefault="001825EF" w:rsidP="001825EF">
      <w:pPr>
        <w:ind w:left="426"/>
        <w:rPr>
          <w:rFonts w:cs="Arial"/>
        </w:rPr>
      </w:pPr>
      <w:r w:rsidRPr="00332808">
        <w:rPr>
          <w:rFonts w:cs="Arial"/>
        </w:rPr>
        <w:t>…………………………….. Kč bez DPH</w:t>
      </w:r>
    </w:p>
    <w:p w14:paraId="600845A7" w14:textId="77777777" w:rsidR="001825EF" w:rsidRPr="00332808" w:rsidRDefault="001825EF" w:rsidP="001825EF">
      <w:pPr>
        <w:tabs>
          <w:tab w:val="left" w:pos="426"/>
        </w:tabs>
        <w:ind w:left="360"/>
        <w:rPr>
          <w:rFonts w:cs="Arial"/>
        </w:rPr>
      </w:pPr>
      <w:r w:rsidRPr="00332808">
        <w:rPr>
          <w:rFonts w:cs="Arial"/>
        </w:rPr>
        <w:tab/>
        <w:t>……….…………………………….. DPH</w:t>
      </w:r>
    </w:p>
    <w:p w14:paraId="38650464" w14:textId="77777777" w:rsidR="001825EF" w:rsidRPr="00332808" w:rsidRDefault="001825EF" w:rsidP="001825EF">
      <w:pPr>
        <w:tabs>
          <w:tab w:val="left" w:pos="426"/>
        </w:tabs>
        <w:ind w:left="360"/>
        <w:rPr>
          <w:rFonts w:cs="Arial"/>
        </w:rPr>
      </w:pPr>
      <w:r w:rsidRPr="00332808">
        <w:rPr>
          <w:rFonts w:cs="Arial"/>
        </w:rPr>
        <w:tab/>
        <w:t>…………………………….  včetně DPH</w:t>
      </w:r>
    </w:p>
    <w:p w14:paraId="16663950" w14:textId="77777777" w:rsidR="001825EF" w:rsidRPr="00332808" w:rsidRDefault="001825EF" w:rsidP="001825EF">
      <w:pPr>
        <w:tabs>
          <w:tab w:val="left" w:pos="426"/>
        </w:tabs>
        <w:rPr>
          <w:rFonts w:cs="Arial"/>
        </w:rPr>
      </w:pPr>
    </w:p>
    <w:p w14:paraId="6AB16264" w14:textId="77777777" w:rsidR="001825EF" w:rsidRPr="00332808" w:rsidRDefault="001825EF" w:rsidP="001825EF">
      <w:pPr>
        <w:numPr>
          <w:ilvl w:val="0"/>
          <w:numId w:val="29"/>
        </w:numPr>
        <w:suppressAutoHyphens w:val="0"/>
        <w:autoSpaceDE w:val="0"/>
        <w:autoSpaceDN w:val="0"/>
        <w:ind w:left="426" w:hanging="426"/>
        <w:rPr>
          <w:rFonts w:cs="Arial"/>
        </w:rPr>
      </w:pPr>
      <w:r w:rsidRPr="00332808">
        <w:rPr>
          <w:rFonts w:cs="Arial"/>
        </w:rPr>
        <w:t>Kupní cena je stanovena dohodou smluvních stran jako cena pevná a nejvýše přípustná, která zahrnuje veškeré náklady prodávajícího spojené s plněním předmětu této smlouvy. Kupní cena zahrnuje zboží i všechny jeho součásti uvedené v čl. II. této smlouvy.</w:t>
      </w:r>
    </w:p>
    <w:p w14:paraId="3218763D" w14:textId="77777777" w:rsidR="001825EF" w:rsidRPr="00332808" w:rsidRDefault="001825EF" w:rsidP="001825EF">
      <w:pPr>
        <w:ind w:left="426"/>
        <w:rPr>
          <w:rFonts w:cs="Arial"/>
        </w:rPr>
      </w:pPr>
    </w:p>
    <w:p w14:paraId="6F7CC8D1" w14:textId="77777777" w:rsidR="001825EF" w:rsidRPr="00332808" w:rsidRDefault="001825EF" w:rsidP="001825EF">
      <w:pPr>
        <w:numPr>
          <w:ilvl w:val="0"/>
          <w:numId w:val="29"/>
        </w:numPr>
        <w:suppressAutoHyphens w:val="0"/>
        <w:autoSpaceDE w:val="0"/>
        <w:autoSpaceDN w:val="0"/>
        <w:ind w:left="426" w:hanging="426"/>
        <w:rPr>
          <w:rFonts w:cs="Arial"/>
        </w:rPr>
      </w:pPr>
      <w:r w:rsidRPr="00332808">
        <w:rPr>
          <w:rFonts w:cs="Arial"/>
        </w:rPr>
        <w:t>Kupní cena bude uhrazena na základě daňového dokladu vystaveného prodávajícím po podpisu předávacího protokolu se splatností 30 kalendářních dní.</w:t>
      </w:r>
    </w:p>
    <w:p w14:paraId="2130DEC8" w14:textId="77777777" w:rsidR="001825EF" w:rsidRPr="00332808" w:rsidRDefault="001825EF" w:rsidP="001825EF">
      <w:pPr>
        <w:ind w:left="426" w:hanging="426"/>
        <w:rPr>
          <w:rFonts w:cs="Arial"/>
        </w:rPr>
      </w:pPr>
    </w:p>
    <w:p w14:paraId="6ADF6503" w14:textId="77777777" w:rsidR="001825EF" w:rsidRPr="00332808" w:rsidRDefault="001825EF" w:rsidP="001825EF">
      <w:pPr>
        <w:numPr>
          <w:ilvl w:val="0"/>
          <w:numId w:val="29"/>
        </w:numPr>
        <w:suppressAutoHyphens w:val="0"/>
        <w:autoSpaceDE w:val="0"/>
        <w:autoSpaceDN w:val="0"/>
        <w:ind w:left="426" w:hanging="426"/>
        <w:rPr>
          <w:rFonts w:cs="Arial"/>
        </w:rPr>
      </w:pPr>
      <w:r w:rsidRPr="00332808">
        <w:rPr>
          <w:rFonts w:cs="Arial"/>
        </w:rPr>
        <w:t>Daňový doklad musí být vystaven v měně CZK a v hodnotě odpovídající kupní ceně stanovené v čl. III., bod 1 této smlouvy.</w:t>
      </w:r>
    </w:p>
    <w:p w14:paraId="17331370" w14:textId="77777777" w:rsidR="001825EF" w:rsidRPr="00332808" w:rsidRDefault="001825EF" w:rsidP="001825EF">
      <w:pPr>
        <w:ind w:left="426" w:hanging="426"/>
        <w:rPr>
          <w:rFonts w:cs="Arial"/>
        </w:rPr>
      </w:pPr>
    </w:p>
    <w:p w14:paraId="1D7D602B" w14:textId="77777777" w:rsidR="001825EF" w:rsidRPr="00332808" w:rsidRDefault="001825EF" w:rsidP="001825EF">
      <w:pPr>
        <w:numPr>
          <w:ilvl w:val="0"/>
          <w:numId w:val="29"/>
        </w:numPr>
        <w:suppressAutoHyphens w:val="0"/>
        <w:autoSpaceDE w:val="0"/>
        <w:autoSpaceDN w:val="0"/>
        <w:ind w:left="426" w:hanging="426"/>
        <w:jc w:val="left"/>
        <w:rPr>
          <w:rFonts w:cs="Arial"/>
        </w:rPr>
      </w:pPr>
      <w:r w:rsidRPr="00332808">
        <w:rPr>
          <w:rFonts w:cs="Arial"/>
        </w:rPr>
        <w:t>Daňový doklad musí obsahovat mimo náležitostí podle § 29 zákona o DPH dále tyto náležitosti:</w:t>
      </w:r>
    </w:p>
    <w:p w14:paraId="6DDF191A"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rPr>
        <w:t>IČO,</w:t>
      </w:r>
    </w:p>
    <w:p w14:paraId="22D2DF3A"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rPr>
        <w:t>den splatnosti,</w:t>
      </w:r>
    </w:p>
    <w:p w14:paraId="0ECA7363" w14:textId="77777777" w:rsidR="001825EF" w:rsidRPr="00332808" w:rsidRDefault="001825EF" w:rsidP="00BD730D">
      <w:pPr>
        <w:widowControl w:val="0"/>
        <w:numPr>
          <w:ilvl w:val="0"/>
          <w:numId w:val="27"/>
        </w:numPr>
        <w:tabs>
          <w:tab w:val="clear" w:pos="720"/>
          <w:tab w:val="num" w:pos="709"/>
          <w:tab w:val="num" w:pos="1418"/>
        </w:tabs>
        <w:ind w:left="709" w:hanging="283"/>
        <w:rPr>
          <w:rFonts w:cs="Arial"/>
        </w:rPr>
      </w:pPr>
      <w:r w:rsidRPr="00332808">
        <w:rPr>
          <w:rFonts w:cs="Arial"/>
        </w:rPr>
        <w:lastRenderedPageBreak/>
        <w:t>označení peněžního ústavu a číslo účtu, ve prospěch kterého má být provedena platba, konstantní a variabilní symbol,</w:t>
      </w:r>
    </w:p>
    <w:p w14:paraId="07B9631A"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rPr>
        <w:t>odvolávka na smlouvu,</w:t>
      </w:r>
    </w:p>
    <w:p w14:paraId="6E1B9085"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rPr>
        <w:t>razítko a podpis osoby oprávněné k vystavení dílčího a konečného účetního dokladu,</w:t>
      </w:r>
    </w:p>
    <w:p w14:paraId="3284215F"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rPr>
        <w:t>soupis příloh,</w:t>
      </w:r>
    </w:p>
    <w:p w14:paraId="12011873"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snapToGrid w:val="0"/>
        </w:rPr>
        <w:t>další náležitosti dle podmínek v rámci této smlouvy,</w:t>
      </w:r>
    </w:p>
    <w:p w14:paraId="4F13AC93" w14:textId="77777777" w:rsidR="001825EF" w:rsidRPr="00332808" w:rsidRDefault="001825EF" w:rsidP="00BD730D">
      <w:pPr>
        <w:widowControl w:val="0"/>
        <w:numPr>
          <w:ilvl w:val="0"/>
          <w:numId w:val="27"/>
        </w:numPr>
        <w:tabs>
          <w:tab w:val="clear" w:pos="720"/>
          <w:tab w:val="num" w:pos="709"/>
        </w:tabs>
        <w:ind w:left="709" w:hanging="283"/>
        <w:rPr>
          <w:rFonts w:cs="Arial"/>
        </w:rPr>
      </w:pPr>
      <w:r w:rsidRPr="00332808">
        <w:rPr>
          <w:rFonts w:cs="Arial"/>
          <w:snapToGrid w:val="0"/>
        </w:rPr>
        <w:t>náležitosti dle podmínek poskytovatele dotace.</w:t>
      </w:r>
    </w:p>
    <w:p w14:paraId="40D0511A" w14:textId="77777777" w:rsidR="001825EF" w:rsidRPr="00332808" w:rsidRDefault="001825EF" w:rsidP="001825EF">
      <w:pPr>
        <w:tabs>
          <w:tab w:val="left" w:pos="426"/>
        </w:tabs>
        <w:rPr>
          <w:rFonts w:cs="Arial"/>
        </w:rPr>
      </w:pPr>
    </w:p>
    <w:p w14:paraId="12C43A26" w14:textId="77777777" w:rsidR="001825EF" w:rsidRPr="00332808" w:rsidRDefault="001825EF" w:rsidP="001825EF">
      <w:pPr>
        <w:jc w:val="center"/>
        <w:rPr>
          <w:rFonts w:cs="Arial"/>
          <w:b/>
        </w:rPr>
      </w:pPr>
      <w:r w:rsidRPr="00332808">
        <w:rPr>
          <w:rFonts w:cs="Arial"/>
          <w:b/>
        </w:rPr>
        <w:t>IV.</w:t>
      </w:r>
    </w:p>
    <w:p w14:paraId="0CF78645" w14:textId="77777777" w:rsidR="001825EF" w:rsidRPr="00332808" w:rsidRDefault="001825EF" w:rsidP="001825EF">
      <w:pPr>
        <w:jc w:val="center"/>
        <w:rPr>
          <w:rFonts w:cs="Arial"/>
          <w:b/>
        </w:rPr>
      </w:pPr>
      <w:r w:rsidRPr="00332808">
        <w:rPr>
          <w:rFonts w:cs="Arial"/>
          <w:b/>
        </w:rPr>
        <w:t>Doba a místo plnění</w:t>
      </w:r>
    </w:p>
    <w:p w14:paraId="0EE6BCF7" w14:textId="77777777" w:rsidR="001825EF" w:rsidRPr="00332808" w:rsidRDefault="001825EF" w:rsidP="001825EF">
      <w:pPr>
        <w:jc w:val="center"/>
        <w:rPr>
          <w:rFonts w:cs="Arial"/>
          <w:b/>
        </w:rPr>
      </w:pPr>
    </w:p>
    <w:p w14:paraId="44EC168A" w14:textId="77777777" w:rsidR="001825EF" w:rsidRPr="00332808" w:rsidRDefault="001825EF" w:rsidP="001825EF">
      <w:pPr>
        <w:numPr>
          <w:ilvl w:val="0"/>
          <w:numId w:val="20"/>
        </w:numPr>
        <w:tabs>
          <w:tab w:val="clear" w:pos="780"/>
          <w:tab w:val="num" w:pos="426"/>
        </w:tabs>
        <w:suppressAutoHyphens w:val="0"/>
        <w:autoSpaceDE w:val="0"/>
        <w:autoSpaceDN w:val="0"/>
        <w:ind w:left="426" w:hanging="426"/>
        <w:rPr>
          <w:rFonts w:cs="Arial"/>
          <w:b/>
          <w:bCs/>
        </w:rPr>
      </w:pPr>
      <w:r w:rsidRPr="00332808">
        <w:rPr>
          <w:rFonts w:cs="Arial"/>
        </w:rPr>
        <w:t xml:space="preserve">Prodávající se zavazuje zboží dodat kupujícímu </w:t>
      </w:r>
      <w:r w:rsidRPr="00E85B01">
        <w:rPr>
          <w:rFonts w:cs="Arial"/>
        </w:rPr>
        <w:t xml:space="preserve">nejpozději </w:t>
      </w:r>
      <w:r w:rsidRPr="00E85B01">
        <w:rPr>
          <w:rFonts w:cs="Arial"/>
          <w:b/>
        </w:rPr>
        <w:t xml:space="preserve">do </w:t>
      </w:r>
      <w:r w:rsidR="00F450F1" w:rsidRPr="00E85B01">
        <w:rPr>
          <w:rFonts w:cs="Arial"/>
          <w:b/>
          <w:bCs/>
        </w:rPr>
        <w:t>140 dnů</w:t>
      </w:r>
      <w:r w:rsidRPr="00E85B01">
        <w:rPr>
          <w:rFonts w:cs="Arial"/>
          <w:b/>
          <w:bCs/>
        </w:rPr>
        <w:t xml:space="preserve"> ode dne účinnosti</w:t>
      </w:r>
      <w:r w:rsidRPr="00332808">
        <w:rPr>
          <w:rFonts w:cs="Arial"/>
          <w:b/>
          <w:bCs/>
        </w:rPr>
        <w:t xml:space="preserve"> této smlouvy</w:t>
      </w:r>
      <w:r w:rsidRPr="00332808">
        <w:rPr>
          <w:rFonts w:cs="Arial"/>
          <w:bCs/>
        </w:rPr>
        <w:t>.</w:t>
      </w:r>
    </w:p>
    <w:p w14:paraId="30297890" w14:textId="77777777" w:rsidR="001825EF" w:rsidRPr="00332808" w:rsidRDefault="001825EF" w:rsidP="001825EF">
      <w:pPr>
        <w:ind w:left="426"/>
        <w:rPr>
          <w:rFonts w:cs="Arial"/>
          <w:b/>
          <w:bCs/>
        </w:rPr>
      </w:pPr>
    </w:p>
    <w:p w14:paraId="4202EA47" w14:textId="77777777" w:rsidR="001825EF" w:rsidRPr="00332808" w:rsidRDefault="001825EF" w:rsidP="001825EF">
      <w:pPr>
        <w:numPr>
          <w:ilvl w:val="0"/>
          <w:numId w:val="20"/>
        </w:numPr>
        <w:tabs>
          <w:tab w:val="clear" w:pos="780"/>
          <w:tab w:val="num" w:pos="426"/>
        </w:tabs>
        <w:suppressAutoHyphens w:val="0"/>
        <w:autoSpaceDE w:val="0"/>
        <w:autoSpaceDN w:val="0"/>
        <w:ind w:left="426" w:hanging="426"/>
        <w:rPr>
          <w:rFonts w:cs="Arial"/>
        </w:rPr>
      </w:pPr>
      <w:r w:rsidRPr="00332808">
        <w:rPr>
          <w:rFonts w:cs="Arial"/>
        </w:rPr>
        <w:t xml:space="preserve">Prodávající je povinen kupujícímu dodat zboží </w:t>
      </w:r>
      <w:r>
        <w:rPr>
          <w:rFonts w:cs="Arial"/>
        </w:rPr>
        <w:t>na adresu</w:t>
      </w:r>
      <w:r w:rsidRPr="00332808">
        <w:rPr>
          <w:rFonts w:cs="Arial"/>
        </w:rPr>
        <w:t xml:space="preserve"> Technické služby Turnov, s.r.o., Sobotecká 2055, 511 01 Turnov.</w:t>
      </w:r>
    </w:p>
    <w:p w14:paraId="04E287F4" w14:textId="77777777" w:rsidR="001825EF" w:rsidRPr="00332808" w:rsidRDefault="001825EF" w:rsidP="001825EF">
      <w:pPr>
        <w:rPr>
          <w:rFonts w:cs="Arial"/>
        </w:rPr>
      </w:pPr>
    </w:p>
    <w:p w14:paraId="01864D2C" w14:textId="77777777" w:rsidR="001825EF" w:rsidRPr="00332808" w:rsidRDefault="001825EF" w:rsidP="001825EF">
      <w:pPr>
        <w:jc w:val="center"/>
        <w:rPr>
          <w:rFonts w:cs="Arial"/>
          <w:b/>
        </w:rPr>
      </w:pPr>
      <w:r w:rsidRPr="00332808">
        <w:rPr>
          <w:rFonts w:cs="Arial"/>
          <w:b/>
        </w:rPr>
        <w:t>V.</w:t>
      </w:r>
    </w:p>
    <w:p w14:paraId="184B46EF" w14:textId="77777777" w:rsidR="001825EF" w:rsidRPr="00332808" w:rsidRDefault="001825EF" w:rsidP="001825EF">
      <w:pPr>
        <w:jc w:val="center"/>
        <w:rPr>
          <w:rFonts w:cs="Arial"/>
          <w:b/>
        </w:rPr>
      </w:pPr>
      <w:r w:rsidRPr="00332808">
        <w:rPr>
          <w:rFonts w:cs="Arial"/>
          <w:b/>
        </w:rPr>
        <w:t>Dodací podmínky</w:t>
      </w:r>
    </w:p>
    <w:p w14:paraId="1AED1046" w14:textId="77777777" w:rsidR="001825EF" w:rsidRPr="00332808" w:rsidRDefault="001825EF" w:rsidP="001825EF">
      <w:pPr>
        <w:rPr>
          <w:rFonts w:cs="Arial"/>
          <w:b/>
        </w:rPr>
      </w:pPr>
    </w:p>
    <w:p w14:paraId="13961D6B" w14:textId="77777777" w:rsidR="001825EF" w:rsidRPr="00332808" w:rsidRDefault="001825EF" w:rsidP="001825EF">
      <w:pPr>
        <w:numPr>
          <w:ilvl w:val="0"/>
          <w:numId w:val="22"/>
        </w:numPr>
        <w:tabs>
          <w:tab w:val="clear" w:pos="720"/>
          <w:tab w:val="left" w:pos="0"/>
          <w:tab w:val="num" w:pos="426"/>
        </w:tabs>
        <w:suppressAutoHyphens w:val="0"/>
        <w:autoSpaceDE w:val="0"/>
        <w:autoSpaceDN w:val="0"/>
        <w:ind w:left="426" w:hanging="426"/>
        <w:rPr>
          <w:rFonts w:cs="Arial"/>
        </w:rPr>
      </w:pPr>
      <w:r w:rsidRPr="00332808">
        <w:rPr>
          <w:rFonts w:cs="Arial"/>
        </w:rPr>
        <w:t>Prodávající je povinen zboží zkompletovat v místě prodávajícího a kupujícímu dodat zboží jako funkční komplet, nepoškozené a řádně zabalené.</w:t>
      </w:r>
    </w:p>
    <w:p w14:paraId="00F354C0" w14:textId="77777777" w:rsidR="001825EF" w:rsidRPr="00332808" w:rsidRDefault="001825EF" w:rsidP="001825EF">
      <w:pPr>
        <w:tabs>
          <w:tab w:val="left" w:pos="0"/>
          <w:tab w:val="left" w:pos="426"/>
        </w:tabs>
        <w:rPr>
          <w:rFonts w:cs="Arial"/>
        </w:rPr>
      </w:pPr>
    </w:p>
    <w:p w14:paraId="1206EE6E" w14:textId="77777777" w:rsidR="001825EF" w:rsidRPr="00332808" w:rsidRDefault="001825EF" w:rsidP="001825EF">
      <w:pPr>
        <w:numPr>
          <w:ilvl w:val="0"/>
          <w:numId w:val="22"/>
        </w:numPr>
        <w:tabs>
          <w:tab w:val="clear" w:pos="720"/>
          <w:tab w:val="num" w:pos="426"/>
        </w:tabs>
        <w:suppressAutoHyphens w:val="0"/>
        <w:autoSpaceDE w:val="0"/>
        <w:autoSpaceDN w:val="0"/>
        <w:ind w:left="426" w:hanging="426"/>
        <w:rPr>
          <w:rFonts w:cs="Arial"/>
        </w:rPr>
      </w:pPr>
      <w:r w:rsidRPr="00332808">
        <w:rPr>
          <w:rFonts w:cs="Arial"/>
        </w:rPr>
        <w:t>Termín a přibližná hodina dodání zboží budou ze strany prodávajícího kupujícímu písemně sděleny alespoň 7 dnů před plánovaným dnem dodání zboží.</w:t>
      </w:r>
    </w:p>
    <w:p w14:paraId="2EF5B549" w14:textId="77777777" w:rsidR="001825EF" w:rsidRPr="00332808" w:rsidRDefault="001825EF" w:rsidP="001825EF">
      <w:pPr>
        <w:rPr>
          <w:rFonts w:cs="Arial"/>
        </w:rPr>
      </w:pPr>
    </w:p>
    <w:p w14:paraId="23388B83" w14:textId="77777777" w:rsidR="001825EF" w:rsidRPr="00332808" w:rsidRDefault="001825EF" w:rsidP="001825EF">
      <w:pPr>
        <w:numPr>
          <w:ilvl w:val="0"/>
          <w:numId w:val="22"/>
        </w:numPr>
        <w:tabs>
          <w:tab w:val="clear" w:pos="720"/>
          <w:tab w:val="num" w:pos="426"/>
        </w:tabs>
        <w:suppressAutoHyphens w:val="0"/>
        <w:autoSpaceDE w:val="0"/>
        <w:autoSpaceDN w:val="0"/>
        <w:ind w:left="426" w:hanging="426"/>
        <w:rPr>
          <w:rFonts w:cs="Arial"/>
        </w:rPr>
      </w:pPr>
      <w:r w:rsidRPr="00332808">
        <w:rPr>
          <w:rFonts w:cs="Arial"/>
        </w:rPr>
        <w:t xml:space="preserve">O dodání a převzetí zboží kupujícím bude sepsán předávací protokol podepsaný oběma smluvními stranami. Předávací protokol je za kupujícího oprávněn podepsat </w:t>
      </w:r>
      <w:r w:rsidRPr="00BB62B5">
        <w:rPr>
          <w:rFonts w:cs="Arial"/>
        </w:rPr>
        <w:t xml:space="preserve">Libor Preisler, jednatel společnosti </w:t>
      </w:r>
      <w:r w:rsidRPr="00332808">
        <w:rPr>
          <w:rFonts w:cs="Arial"/>
        </w:rPr>
        <w:t>nebo jím pověřený pracovník. Jedno vyhotovení předávacího protokolu si ponechá prodávající pro své potřeby a druhé vyhotovení zůstává kupujícímu. Předávacím protokolem se rozumí listina, kterou je potvrzeno, že předmět koupě byl předán, uveden do provozu a zboží je v době předání plně funkční a bez zjevných vad.</w:t>
      </w:r>
    </w:p>
    <w:p w14:paraId="4B4CD9D6" w14:textId="77777777" w:rsidR="001825EF" w:rsidRPr="00332808" w:rsidRDefault="001825EF" w:rsidP="001825EF">
      <w:pPr>
        <w:tabs>
          <w:tab w:val="left" w:pos="0"/>
          <w:tab w:val="left" w:pos="426"/>
        </w:tabs>
        <w:rPr>
          <w:rFonts w:cs="Arial"/>
        </w:rPr>
      </w:pPr>
    </w:p>
    <w:p w14:paraId="5E4DB7E3" w14:textId="77777777" w:rsidR="001825EF" w:rsidRPr="00332808" w:rsidRDefault="001825EF" w:rsidP="001825EF">
      <w:pPr>
        <w:tabs>
          <w:tab w:val="left" w:pos="0"/>
          <w:tab w:val="left" w:pos="426"/>
        </w:tabs>
        <w:jc w:val="center"/>
        <w:rPr>
          <w:rFonts w:cs="Arial"/>
          <w:b/>
        </w:rPr>
      </w:pPr>
      <w:r w:rsidRPr="00332808">
        <w:rPr>
          <w:rFonts w:cs="Arial"/>
          <w:b/>
        </w:rPr>
        <w:t>VI.</w:t>
      </w:r>
    </w:p>
    <w:p w14:paraId="669474CD" w14:textId="77777777" w:rsidR="001825EF" w:rsidRPr="00332808" w:rsidRDefault="001825EF" w:rsidP="001825EF">
      <w:pPr>
        <w:tabs>
          <w:tab w:val="left" w:pos="0"/>
          <w:tab w:val="left" w:pos="426"/>
        </w:tabs>
        <w:jc w:val="center"/>
        <w:rPr>
          <w:rFonts w:cs="Arial"/>
          <w:b/>
        </w:rPr>
      </w:pPr>
      <w:r w:rsidRPr="00332808">
        <w:rPr>
          <w:rFonts w:cs="Arial"/>
          <w:b/>
        </w:rPr>
        <w:t>Povinnosti prodávajícího</w:t>
      </w:r>
    </w:p>
    <w:p w14:paraId="6851C78B" w14:textId="77777777" w:rsidR="001825EF" w:rsidRPr="00332808" w:rsidRDefault="001825EF" w:rsidP="001825EF">
      <w:pPr>
        <w:tabs>
          <w:tab w:val="left" w:pos="426"/>
        </w:tabs>
        <w:rPr>
          <w:rFonts w:cs="Arial"/>
        </w:rPr>
      </w:pPr>
    </w:p>
    <w:p w14:paraId="24610EFE" w14:textId="77777777" w:rsidR="001825EF" w:rsidRPr="00332808" w:rsidRDefault="001825EF" w:rsidP="001825EF">
      <w:pPr>
        <w:numPr>
          <w:ilvl w:val="0"/>
          <w:numId w:val="21"/>
        </w:numPr>
        <w:tabs>
          <w:tab w:val="clear" w:pos="720"/>
          <w:tab w:val="left" w:pos="426"/>
        </w:tabs>
        <w:suppressAutoHyphens w:val="0"/>
        <w:autoSpaceDE w:val="0"/>
        <w:autoSpaceDN w:val="0"/>
        <w:ind w:left="426" w:hanging="426"/>
        <w:rPr>
          <w:rFonts w:cs="Arial"/>
        </w:rPr>
      </w:pPr>
      <w:r w:rsidRPr="00332808">
        <w:rPr>
          <w:rFonts w:cs="Arial"/>
        </w:rPr>
        <w:t>Prodávající se zavazuje do 7 dnů od dodání a převzetí zboží kupujícím zaškolit v dostatečném rozsahu pro bezpečné ovládání a základní údržbu zboží jeho obsluhu v počtu alespoň 2 osob. O školení a jeho rozsahu bude proveden příslušný zápis včetně jmenného seznamu s podpisy všech účastníků školení.</w:t>
      </w:r>
    </w:p>
    <w:p w14:paraId="3A88E48A" w14:textId="77777777" w:rsidR="001825EF" w:rsidRPr="00332808" w:rsidRDefault="001825EF" w:rsidP="001825EF">
      <w:pPr>
        <w:tabs>
          <w:tab w:val="left" w:pos="0"/>
        </w:tabs>
        <w:rPr>
          <w:rFonts w:cs="Arial"/>
        </w:rPr>
      </w:pPr>
    </w:p>
    <w:p w14:paraId="30B459CD" w14:textId="77777777" w:rsidR="001825EF" w:rsidRPr="00332808" w:rsidRDefault="001825EF" w:rsidP="001825EF">
      <w:pPr>
        <w:numPr>
          <w:ilvl w:val="0"/>
          <w:numId w:val="21"/>
        </w:numPr>
        <w:tabs>
          <w:tab w:val="clear" w:pos="720"/>
          <w:tab w:val="left" w:pos="0"/>
          <w:tab w:val="num" w:pos="426"/>
        </w:tabs>
        <w:suppressAutoHyphens w:val="0"/>
        <w:autoSpaceDE w:val="0"/>
        <w:autoSpaceDN w:val="0"/>
        <w:ind w:left="426" w:hanging="426"/>
        <w:rPr>
          <w:rFonts w:cs="Arial"/>
        </w:rPr>
      </w:pPr>
      <w:r w:rsidRPr="00332808">
        <w:rPr>
          <w:rFonts w:cs="Arial"/>
        </w:rPr>
        <w:t xml:space="preserve">Prodávající bude dle ustanovení § 2 písm. e) zák. č. 320/2001 Sb., o finanční kontrole ve veřejné správě, v platném znění, osobou povinnou spolupůsobit při výkonu finanční kontroly. </w:t>
      </w:r>
      <w:r w:rsidRPr="00332808">
        <w:rPr>
          <w:rFonts w:cs="Arial"/>
          <w:snapToGrid w:val="0"/>
        </w:rPr>
        <w:t>Prodávající se dále zavazuje poskytnout na žádost kupujícího nebo zástupců Evropské komise veškeré doklady týkající se této zakázky. Zároveň se prodávající zavazuje k archivaci veškerých písemných dokladů týkajících se plnění předmětu koupě dle této smlouvy. Prodávající je dále povinen poskytnout veškeré požadované informace, dokladovat svoji činnost, poskytovat veškerou dokumentaci vztahující se k projektu.</w:t>
      </w:r>
    </w:p>
    <w:p w14:paraId="11E5D4E2" w14:textId="77777777" w:rsidR="001825EF" w:rsidRPr="00332808" w:rsidRDefault="001825EF" w:rsidP="001825EF">
      <w:pPr>
        <w:tabs>
          <w:tab w:val="left" w:pos="0"/>
        </w:tabs>
        <w:rPr>
          <w:rFonts w:cs="Arial"/>
        </w:rPr>
      </w:pPr>
    </w:p>
    <w:p w14:paraId="3924998D" w14:textId="77777777" w:rsidR="001825EF" w:rsidRPr="00BD730D" w:rsidRDefault="001825EF" w:rsidP="00BD730D">
      <w:pPr>
        <w:tabs>
          <w:tab w:val="left" w:pos="0"/>
          <w:tab w:val="left" w:pos="426"/>
        </w:tabs>
        <w:jc w:val="center"/>
        <w:rPr>
          <w:rFonts w:cs="Arial"/>
          <w:b/>
        </w:rPr>
      </w:pPr>
      <w:r w:rsidRPr="00BD730D">
        <w:rPr>
          <w:rFonts w:cs="Arial"/>
          <w:b/>
        </w:rPr>
        <w:t>VII.</w:t>
      </w:r>
    </w:p>
    <w:p w14:paraId="4C237995" w14:textId="77777777" w:rsidR="001825EF" w:rsidRPr="00BD730D" w:rsidRDefault="001825EF" w:rsidP="00BD730D">
      <w:pPr>
        <w:tabs>
          <w:tab w:val="left" w:pos="0"/>
          <w:tab w:val="left" w:pos="426"/>
        </w:tabs>
        <w:jc w:val="center"/>
        <w:rPr>
          <w:rFonts w:cs="Arial"/>
          <w:b/>
        </w:rPr>
      </w:pPr>
      <w:r w:rsidRPr="00BD730D">
        <w:rPr>
          <w:rFonts w:cs="Arial"/>
          <w:b/>
        </w:rPr>
        <w:t>Smluvní záruka</w:t>
      </w:r>
    </w:p>
    <w:p w14:paraId="07FC2E49" w14:textId="77777777" w:rsidR="001825EF" w:rsidRPr="00332808" w:rsidRDefault="001825EF" w:rsidP="001825EF">
      <w:pPr>
        <w:rPr>
          <w:rFonts w:cs="Arial"/>
        </w:rPr>
      </w:pPr>
    </w:p>
    <w:p w14:paraId="7088623C" w14:textId="77777777" w:rsidR="001825EF" w:rsidRPr="00332808" w:rsidRDefault="001825EF" w:rsidP="001825EF">
      <w:pPr>
        <w:numPr>
          <w:ilvl w:val="0"/>
          <w:numId w:val="23"/>
        </w:numPr>
        <w:tabs>
          <w:tab w:val="clear" w:pos="720"/>
          <w:tab w:val="num" w:pos="426"/>
        </w:tabs>
        <w:suppressAutoHyphens w:val="0"/>
        <w:autoSpaceDE w:val="0"/>
        <w:autoSpaceDN w:val="0"/>
        <w:ind w:left="426" w:hanging="426"/>
        <w:rPr>
          <w:rFonts w:cs="Arial"/>
        </w:rPr>
      </w:pPr>
      <w:r w:rsidRPr="00332808">
        <w:rPr>
          <w:rFonts w:cs="Arial"/>
        </w:rPr>
        <w:t>Prodávající poskytuje na zboží smluvní záruku v délce minimálně 12 měsíců od předání a převzetí zboží. Tato záruka se vztahuje na plnou funkčnost, kvalitu a kompletnost zboží.</w:t>
      </w:r>
    </w:p>
    <w:p w14:paraId="3B2D8F15" w14:textId="77777777" w:rsidR="001825EF" w:rsidRPr="00332808" w:rsidRDefault="001825EF" w:rsidP="001825EF">
      <w:pPr>
        <w:ind w:left="426"/>
        <w:rPr>
          <w:rFonts w:cs="Arial"/>
        </w:rPr>
      </w:pPr>
    </w:p>
    <w:p w14:paraId="5DD6F90F" w14:textId="77777777" w:rsidR="001825EF" w:rsidRPr="00332808" w:rsidRDefault="001825EF" w:rsidP="001825EF">
      <w:pPr>
        <w:numPr>
          <w:ilvl w:val="0"/>
          <w:numId w:val="23"/>
        </w:numPr>
        <w:tabs>
          <w:tab w:val="clear" w:pos="720"/>
          <w:tab w:val="num" w:pos="426"/>
        </w:tabs>
        <w:suppressAutoHyphens w:val="0"/>
        <w:autoSpaceDE w:val="0"/>
        <w:autoSpaceDN w:val="0"/>
        <w:ind w:left="426" w:hanging="426"/>
        <w:rPr>
          <w:rFonts w:cs="Arial"/>
        </w:rPr>
      </w:pPr>
      <w:r w:rsidRPr="00332808">
        <w:rPr>
          <w:rFonts w:cs="Arial"/>
        </w:rPr>
        <w:t xml:space="preserve">Nejbližší servisní místo prodávajícího pro záruční servis je </w:t>
      </w:r>
      <w:r w:rsidRPr="00332808">
        <w:rPr>
          <w:rFonts w:cs="Arial"/>
          <w:highlight w:val="yellow"/>
        </w:rPr>
        <w:t>……………..</w:t>
      </w:r>
      <w:r w:rsidRPr="00332808">
        <w:rPr>
          <w:rStyle w:val="Znakapoznpodarou"/>
          <w:rFonts w:cs="Arial"/>
          <w:highlight w:val="yellow"/>
        </w:rPr>
        <w:footnoteReference w:id="2"/>
      </w:r>
      <w:r w:rsidRPr="00332808">
        <w:rPr>
          <w:rFonts w:cs="Arial"/>
          <w:highlight w:val="yellow"/>
        </w:rPr>
        <w:t>.</w:t>
      </w:r>
      <w:r w:rsidRPr="00332808">
        <w:rPr>
          <w:rFonts w:cs="Arial"/>
        </w:rPr>
        <w:t xml:space="preserve"> Pokud toto servisní místo je ve vzdálenosti větší než 15 km od sídla Kupujícího, Prodávající je povinen zajistit provedení záruční prohlídky v místě parkování zboží, či jiném místě určeném Kupujícím.</w:t>
      </w:r>
    </w:p>
    <w:p w14:paraId="1B1DABE3" w14:textId="77777777" w:rsidR="001825EF" w:rsidRPr="00332808" w:rsidRDefault="001825EF" w:rsidP="001825EF">
      <w:pPr>
        <w:tabs>
          <w:tab w:val="left" w:pos="426"/>
        </w:tabs>
        <w:ind w:left="426" w:hanging="426"/>
        <w:rPr>
          <w:rFonts w:cs="Arial"/>
        </w:rPr>
      </w:pPr>
    </w:p>
    <w:p w14:paraId="5C57EB78" w14:textId="77777777" w:rsidR="001825EF" w:rsidRPr="00332808" w:rsidRDefault="001825EF" w:rsidP="001825EF">
      <w:pPr>
        <w:widowControl w:val="0"/>
        <w:numPr>
          <w:ilvl w:val="0"/>
          <w:numId w:val="23"/>
        </w:numPr>
        <w:tabs>
          <w:tab w:val="clear" w:pos="720"/>
          <w:tab w:val="num" w:pos="426"/>
        </w:tabs>
        <w:suppressAutoHyphens w:val="0"/>
        <w:autoSpaceDE w:val="0"/>
        <w:autoSpaceDN w:val="0"/>
        <w:ind w:left="426" w:hanging="426"/>
        <w:rPr>
          <w:rFonts w:cs="Arial"/>
        </w:rPr>
      </w:pPr>
      <w:r w:rsidRPr="00332808">
        <w:rPr>
          <w:rFonts w:cs="Arial"/>
        </w:rPr>
        <w:t>Lhůta pro nástup na odstranění vad v záruční době nesmí být delší než 48 hodin od nahlášení závady, nedohodnou-li se smluvní strany jinak. Lhůta pro odstranění vad nesmí být delší než 14 pracovních dnů, případně odlišná od vzájemné písemné dohody obou stran stanovené s ohledem na charakter závady. Tato lhůta počíná plynout ode dne doručení písemné reklamace vady.</w:t>
      </w:r>
    </w:p>
    <w:p w14:paraId="33F149CA" w14:textId="77777777" w:rsidR="001825EF" w:rsidRPr="00332808" w:rsidRDefault="001825EF" w:rsidP="001825EF">
      <w:pPr>
        <w:widowControl w:val="0"/>
        <w:tabs>
          <w:tab w:val="left" w:pos="426"/>
        </w:tabs>
        <w:ind w:left="426" w:hanging="426"/>
        <w:rPr>
          <w:rFonts w:cs="Arial"/>
        </w:rPr>
      </w:pPr>
    </w:p>
    <w:p w14:paraId="4AA89323" w14:textId="77777777" w:rsidR="001825EF" w:rsidRPr="00332808" w:rsidRDefault="001825EF" w:rsidP="001825EF">
      <w:pPr>
        <w:widowControl w:val="0"/>
        <w:numPr>
          <w:ilvl w:val="0"/>
          <w:numId w:val="23"/>
        </w:numPr>
        <w:tabs>
          <w:tab w:val="clear" w:pos="720"/>
          <w:tab w:val="num" w:pos="426"/>
        </w:tabs>
        <w:suppressAutoHyphens w:val="0"/>
        <w:autoSpaceDE w:val="0"/>
        <w:autoSpaceDN w:val="0"/>
        <w:ind w:left="426" w:hanging="426"/>
        <w:rPr>
          <w:rFonts w:cs="Arial"/>
        </w:rPr>
      </w:pPr>
      <w:r w:rsidRPr="00332808">
        <w:rPr>
          <w:rFonts w:cs="Arial"/>
        </w:rPr>
        <w:t>Neodstraní-li prodávající reklamované vady ve lhůtě stanovené v bodu 3. tohoto článku smlouvy nebo oznámí-li před jejím uplynutím, že vady neodstraní, má kupující právo zadat provedení oprav třetí osobě. Kupujícímu v takovém případě vzniká nárok, aby mu prodávající zaplatil částku připadající na cenu, kterou kupující třetí osobě v důsledku tohoto postupu zaplatí. Nárok kupujícího účtovat prodávajícímu smluvní pokutu v tomto případě nezaniká.</w:t>
      </w:r>
    </w:p>
    <w:p w14:paraId="40218DDE" w14:textId="77777777" w:rsidR="001825EF" w:rsidRPr="00332808" w:rsidRDefault="001825EF" w:rsidP="001825EF">
      <w:pPr>
        <w:widowControl w:val="0"/>
        <w:rPr>
          <w:rFonts w:cs="Arial"/>
        </w:rPr>
      </w:pPr>
    </w:p>
    <w:p w14:paraId="624C438E" w14:textId="77777777" w:rsidR="001825EF" w:rsidRPr="00332808" w:rsidRDefault="001825EF" w:rsidP="001825EF">
      <w:pPr>
        <w:widowControl w:val="0"/>
        <w:numPr>
          <w:ilvl w:val="0"/>
          <w:numId w:val="23"/>
        </w:numPr>
        <w:tabs>
          <w:tab w:val="clear" w:pos="720"/>
          <w:tab w:val="num" w:pos="426"/>
        </w:tabs>
        <w:suppressAutoHyphens w:val="0"/>
        <w:autoSpaceDE w:val="0"/>
        <w:autoSpaceDN w:val="0"/>
        <w:ind w:left="426" w:hanging="426"/>
        <w:rPr>
          <w:rFonts w:cs="Arial"/>
        </w:rPr>
      </w:pPr>
      <w:r w:rsidRPr="00332808">
        <w:rPr>
          <w:rFonts w:cs="Arial"/>
        </w:rPr>
        <w:t>V období posledního měsíce záruční lhůty je prodávající povinen provést s kupujícím výstupní prohlídku předmětu kupní smlouvy. Na základě této výstupní prohlídky bude sepsán protokol o splnění záručních podmínek, popřípadě budou vyjmenovány zjištěné záruční vady a stanoven režim jejich odstranění.</w:t>
      </w:r>
    </w:p>
    <w:p w14:paraId="22C88A7C" w14:textId="77777777" w:rsidR="001825EF" w:rsidRPr="00332808" w:rsidRDefault="001825EF" w:rsidP="001825EF">
      <w:pPr>
        <w:widowControl w:val="0"/>
        <w:ind w:left="426"/>
        <w:rPr>
          <w:rFonts w:cs="Arial"/>
        </w:rPr>
      </w:pPr>
    </w:p>
    <w:p w14:paraId="0275801B" w14:textId="77777777" w:rsidR="001825EF" w:rsidRPr="00332808" w:rsidRDefault="001825EF" w:rsidP="001825EF">
      <w:pPr>
        <w:widowControl w:val="0"/>
        <w:numPr>
          <w:ilvl w:val="0"/>
          <w:numId w:val="23"/>
        </w:numPr>
        <w:tabs>
          <w:tab w:val="clear" w:pos="720"/>
          <w:tab w:val="num" w:pos="426"/>
        </w:tabs>
        <w:suppressAutoHyphens w:val="0"/>
        <w:autoSpaceDE w:val="0"/>
        <w:autoSpaceDN w:val="0"/>
        <w:ind w:left="426" w:hanging="426"/>
        <w:rPr>
          <w:rFonts w:cs="Arial"/>
        </w:rPr>
      </w:pPr>
      <w:r w:rsidRPr="00332808">
        <w:rPr>
          <w:rFonts w:cs="Arial"/>
        </w:rPr>
        <w:t>Do záruční doby se nezapočítává doba, po kterou kupující nemůže předmět koupě používat vzhledem k reklamovaným vadám.</w:t>
      </w:r>
    </w:p>
    <w:p w14:paraId="70C0431A" w14:textId="77777777" w:rsidR="001825EF" w:rsidRPr="00332808" w:rsidRDefault="001825EF" w:rsidP="001825EF">
      <w:pPr>
        <w:rPr>
          <w:rFonts w:cs="Arial"/>
        </w:rPr>
      </w:pPr>
    </w:p>
    <w:p w14:paraId="1ADB3E9A" w14:textId="77777777" w:rsidR="001825EF" w:rsidRPr="00332808" w:rsidRDefault="001825EF" w:rsidP="001825EF">
      <w:pPr>
        <w:numPr>
          <w:ilvl w:val="0"/>
          <w:numId w:val="23"/>
        </w:numPr>
        <w:tabs>
          <w:tab w:val="clear" w:pos="720"/>
          <w:tab w:val="num" w:pos="426"/>
        </w:tabs>
        <w:suppressAutoHyphens w:val="0"/>
        <w:autoSpaceDE w:val="0"/>
        <w:autoSpaceDN w:val="0"/>
        <w:ind w:left="426" w:hanging="426"/>
        <w:rPr>
          <w:rFonts w:cs="Arial"/>
        </w:rPr>
      </w:pPr>
      <w:r w:rsidRPr="00332808">
        <w:rPr>
          <w:rFonts w:cs="Arial"/>
        </w:rPr>
        <w:t>Po dobu záruky se prodávající zavazuje zabezpečit bezplatnou opravu, případně výměnu vadných součástí či celého přístroje, a to včetně veškerých nákladů spojených s opravou na místě, popřípadě dodáním opravených respektive nových dílů nebo přístroje až do místa plnění v případě, že nebude oprava provedena na místě. Po dobu zár</w:t>
      </w:r>
      <w:bookmarkStart w:id="0" w:name="_GoBack"/>
      <w:bookmarkEnd w:id="0"/>
      <w:r w:rsidRPr="00332808">
        <w:rPr>
          <w:rFonts w:cs="Arial"/>
        </w:rPr>
        <w:t>uky se prodávající dále zavazuje provést bezplatné záruční a servisní prohlídky dle požadavků výrobce zboží.</w:t>
      </w:r>
    </w:p>
    <w:p w14:paraId="67FD519D" w14:textId="77777777" w:rsidR="001825EF" w:rsidRPr="00332808" w:rsidRDefault="001825EF" w:rsidP="001825EF">
      <w:pPr>
        <w:pStyle w:val="Odstavecseseznamem"/>
        <w:rPr>
          <w:rFonts w:ascii="Arial" w:hAnsi="Arial" w:cs="Arial"/>
        </w:rPr>
      </w:pPr>
    </w:p>
    <w:p w14:paraId="7C30F2A9" w14:textId="1D096FD6" w:rsidR="001825EF" w:rsidRPr="000509DC" w:rsidRDefault="001825EF" w:rsidP="001825EF">
      <w:pPr>
        <w:numPr>
          <w:ilvl w:val="0"/>
          <w:numId w:val="23"/>
        </w:numPr>
        <w:tabs>
          <w:tab w:val="clear" w:pos="720"/>
          <w:tab w:val="num" w:pos="426"/>
        </w:tabs>
        <w:suppressAutoHyphens w:val="0"/>
        <w:autoSpaceDE w:val="0"/>
        <w:autoSpaceDN w:val="0"/>
        <w:ind w:left="426" w:hanging="426"/>
        <w:rPr>
          <w:rFonts w:cs="Arial"/>
        </w:rPr>
      </w:pPr>
      <w:r w:rsidRPr="00E85B01">
        <w:rPr>
          <w:rFonts w:cs="Arial"/>
        </w:rPr>
        <w:t>Prodávající se zavazuje provádět max. po 600 hodinách provozu bezplatné záruční servisní prohlídky dle požadavků výrobce</w:t>
      </w:r>
      <w:r w:rsidR="00E85B01">
        <w:rPr>
          <w:rFonts w:cs="Arial"/>
        </w:rPr>
        <w:t xml:space="preserve"> </w:t>
      </w:r>
      <w:r w:rsidRPr="00E85B01">
        <w:rPr>
          <w:rFonts w:cs="Arial"/>
          <w:highlight w:val="yellow"/>
        </w:rPr>
        <w:t>.</w:t>
      </w:r>
      <w:r w:rsidR="000509DC" w:rsidRPr="00E85B01">
        <w:rPr>
          <w:rFonts w:cs="Arial"/>
          <w:highlight w:val="yellow"/>
        </w:rPr>
        <w:t>......................</w:t>
      </w:r>
      <w:r w:rsidR="00E85B01" w:rsidRPr="00E85B01">
        <w:rPr>
          <w:rFonts w:cs="Arial"/>
        </w:rPr>
        <w:t>. Náklady na</w:t>
      </w:r>
      <w:r w:rsidR="00E85B01">
        <w:rPr>
          <w:rFonts w:cs="Arial"/>
        </w:rPr>
        <w:t xml:space="preserve"> materiál hradí kupující.</w:t>
      </w:r>
    </w:p>
    <w:p w14:paraId="7CDA3C8B" w14:textId="77777777" w:rsidR="001825EF" w:rsidRPr="00332808" w:rsidRDefault="001825EF" w:rsidP="001825EF">
      <w:pPr>
        <w:widowControl w:val="0"/>
        <w:tabs>
          <w:tab w:val="left" w:pos="284"/>
        </w:tabs>
        <w:rPr>
          <w:rFonts w:cs="Arial"/>
        </w:rPr>
      </w:pPr>
    </w:p>
    <w:p w14:paraId="5B51AA23" w14:textId="77777777" w:rsidR="001825EF" w:rsidRPr="00BD730D" w:rsidRDefault="001825EF" w:rsidP="00BD730D">
      <w:pPr>
        <w:tabs>
          <w:tab w:val="left" w:pos="0"/>
          <w:tab w:val="left" w:pos="426"/>
        </w:tabs>
        <w:jc w:val="center"/>
        <w:rPr>
          <w:rFonts w:cs="Arial"/>
          <w:b/>
        </w:rPr>
      </w:pPr>
      <w:r w:rsidRPr="00BD730D">
        <w:rPr>
          <w:rFonts w:cs="Arial"/>
          <w:b/>
        </w:rPr>
        <w:t>VIII.</w:t>
      </w:r>
    </w:p>
    <w:p w14:paraId="66F8F47A" w14:textId="77777777" w:rsidR="001825EF" w:rsidRPr="00BD730D" w:rsidRDefault="001825EF" w:rsidP="00BD730D">
      <w:pPr>
        <w:tabs>
          <w:tab w:val="left" w:pos="0"/>
          <w:tab w:val="left" w:pos="426"/>
        </w:tabs>
        <w:jc w:val="center"/>
        <w:rPr>
          <w:rFonts w:cs="Arial"/>
          <w:b/>
        </w:rPr>
      </w:pPr>
      <w:r w:rsidRPr="00BD730D">
        <w:rPr>
          <w:rFonts w:cs="Arial"/>
          <w:b/>
        </w:rPr>
        <w:t>Nabytí vlastnického práva</w:t>
      </w:r>
    </w:p>
    <w:p w14:paraId="77C7DE82" w14:textId="77777777" w:rsidR="001825EF" w:rsidRPr="00332808" w:rsidRDefault="001825EF" w:rsidP="001825EF">
      <w:pPr>
        <w:rPr>
          <w:rFonts w:cs="Arial"/>
        </w:rPr>
      </w:pPr>
    </w:p>
    <w:p w14:paraId="49B01A89" w14:textId="77777777" w:rsidR="001825EF" w:rsidRPr="00332808" w:rsidRDefault="001825EF" w:rsidP="001825EF">
      <w:pPr>
        <w:pStyle w:val="WW-Zkladntext2"/>
        <w:numPr>
          <w:ilvl w:val="0"/>
          <w:numId w:val="24"/>
        </w:numPr>
        <w:tabs>
          <w:tab w:val="clear" w:pos="1065"/>
          <w:tab w:val="num" w:pos="426"/>
        </w:tabs>
        <w:ind w:left="426" w:hanging="426"/>
        <w:rPr>
          <w:rFonts w:ascii="Arial" w:hAnsi="Arial" w:cs="Arial"/>
          <w:lang w:eastAsia="cs-CZ"/>
        </w:rPr>
      </w:pPr>
      <w:r w:rsidRPr="00332808">
        <w:rPr>
          <w:rFonts w:ascii="Arial" w:hAnsi="Arial" w:cs="Arial"/>
          <w:lang w:eastAsia="cs-CZ"/>
        </w:rPr>
        <w:t>Kupující nabývá vlastnické právo k dodanému zboží po jeho převzetí, tj. po podpisu předávacího protokolu.</w:t>
      </w:r>
    </w:p>
    <w:p w14:paraId="03F6D69C" w14:textId="77777777" w:rsidR="001825EF" w:rsidRPr="00332808" w:rsidRDefault="001825EF" w:rsidP="001825EF">
      <w:pPr>
        <w:rPr>
          <w:rFonts w:cs="Arial"/>
        </w:rPr>
      </w:pPr>
    </w:p>
    <w:p w14:paraId="2F93D42C" w14:textId="77777777" w:rsidR="001825EF" w:rsidRPr="00BD730D" w:rsidRDefault="001825EF" w:rsidP="00BD730D">
      <w:pPr>
        <w:tabs>
          <w:tab w:val="left" w:pos="0"/>
          <w:tab w:val="left" w:pos="426"/>
        </w:tabs>
        <w:jc w:val="center"/>
        <w:rPr>
          <w:rFonts w:cs="Arial"/>
          <w:b/>
        </w:rPr>
      </w:pPr>
      <w:r w:rsidRPr="00BD730D">
        <w:rPr>
          <w:rFonts w:cs="Arial"/>
          <w:b/>
        </w:rPr>
        <w:t>IX.</w:t>
      </w:r>
    </w:p>
    <w:p w14:paraId="553F69FC" w14:textId="77777777" w:rsidR="001825EF" w:rsidRPr="00BD730D" w:rsidRDefault="001825EF" w:rsidP="00BD730D">
      <w:pPr>
        <w:tabs>
          <w:tab w:val="left" w:pos="0"/>
          <w:tab w:val="left" w:pos="426"/>
        </w:tabs>
        <w:jc w:val="center"/>
        <w:rPr>
          <w:rFonts w:cs="Arial"/>
          <w:b/>
        </w:rPr>
      </w:pPr>
      <w:r w:rsidRPr="00BD730D">
        <w:rPr>
          <w:rFonts w:cs="Arial"/>
          <w:b/>
        </w:rPr>
        <w:t>Přechod nebezpečí škody na zboží</w:t>
      </w:r>
    </w:p>
    <w:p w14:paraId="7CD1C5C1" w14:textId="77777777" w:rsidR="001825EF" w:rsidRPr="00332808" w:rsidRDefault="001825EF" w:rsidP="001825EF">
      <w:pPr>
        <w:pStyle w:val="WW-Zkladntext2"/>
        <w:numPr>
          <w:ilvl w:val="2"/>
          <w:numId w:val="27"/>
        </w:numPr>
        <w:tabs>
          <w:tab w:val="clear" w:pos="2340"/>
          <w:tab w:val="num" w:pos="426"/>
        </w:tabs>
        <w:ind w:left="426" w:hanging="426"/>
        <w:rPr>
          <w:rFonts w:ascii="Arial" w:hAnsi="Arial" w:cs="Arial"/>
          <w:lang w:eastAsia="cs-CZ"/>
        </w:rPr>
      </w:pPr>
      <w:r w:rsidRPr="00332808">
        <w:rPr>
          <w:rFonts w:ascii="Arial" w:hAnsi="Arial" w:cs="Arial"/>
          <w:lang w:eastAsia="cs-CZ"/>
        </w:rPr>
        <w:t>Nebezpečí škody na zboží přejde na kupujícího po převzetí zboží, tj. po podpisu předávacího protokolu.</w:t>
      </w:r>
    </w:p>
    <w:p w14:paraId="169C7BD2" w14:textId="77777777" w:rsidR="001825EF" w:rsidRPr="00332808" w:rsidRDefault="001825EF" w:rsidP="001825EF">
      <w:pPr>
        <w:pStyle w:val="WW-Zkladntext2"/>
        <w:ind w:left="426"/>
        <w:rPr>
          <w:rFonts w:ascii="Arial" w:hAnsi="Arial" w:cs="Arial"/>
          <w:lang w:eastAsia="cs-CZ"/>
        </w:rPr>
      </w:pPr>
    </w:p>
    <w:p w14:paraId="0C46E0C3" w14:textId="77777777" w:rsidR="001825EF" w:rsidRPr="00BD730D" w:rsidRDefault="001825EF" w:rsidP="00BD730D">
      <w:pPr>
        <w:tabs>
          <w:tab w:val="left" w:pos="0"/>
          <w:tab w:val="left" w:pos="426"/>
        </w:tabs>
        <w:jc w:val="center"/>
        <w:rPr>
          <w:rFonts w:cs="Arial"/>
          <w:b/>
        </w:rPr>
      </w:pPr>
      <w:r w:rsidRPr="00BD730D">
        <w:rPr>
          <w:rFonts w:cs="Arial"/>
          <w:b/>
        </w:rPr>
        <w:t>X.</w:t>
      </w:r>
    </w:p>
    <w:p w14:paraId="16295888" w14:textId="77777777" w:rsidR="001825EF" w:rsidRPr="00BD730D" w:rsidRDefault="001825EF" w:rsidP="00BD730D">
      <w:pPr>
        <w:tabs>
          <w:tab w:val="left" w:pos="0"/>
          <w:tab w:val="left" w:pos="426"/>
        </w:tabs>
        <w:jc w:val="center"/>
        <w:rPr>
          <w:rFonts w:cs="Arial"/>
          <w:b/>
        </w:rPr>
      </w:pPr>
      <w:r w:rsidRPr="00BD730D">
        <w:rPr>
          <w:rFonts w:cs="Arial"/>
          <w:b/>
        </w:rPr>
        <w:t>Smluvní pokuty</w:t>
      </w:r>
    </w:p>
    <w:p w14:paraId="4B361C04" w14:textId="77777777" w:rsidR="001825EF" w:rsidRPr="00332808" w:rsidRDefault="001825EF" w:rsidP="001825EF">
      <w:pPr>
        <w:rPr>
          <w:rFonts w:cs="Arial"/>
        </w:rPr>
      </w:pPr>
    </w:p>
    <w:p w14:paraId="75DDB1A6" w14:textId="77777777" w:rsidR="001825EF" w:rsidRPr="00332808" w:rsidRDefault="001825EF" w:rsidP="001825EF">
      <w:pPr>
        <w:pStyle w:val="Zkladntextodsazen"/>
        <w:numPr>
          <w:ilvl w:val="0"/>
          <w:numId w:val="25"/>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případě, že bude prodávající v prodlení s dodáním zboží, je povinen zaplatit kupujícímu smluvní pokutu ve výši 0,1 % z kupní ceny včetně DPH za každý, byť i jen započatý den prodlení. V případě, že prodávající prokáže, že prodlení vzniklo z viny na straně kupujícího, zanikne kupujícímu právo smluvní pokutu uplatňovat.</w:t>
      </w:r>
    </w:p>
    <w:p w14:paraId="54F5123B" w14:textId="77777777" w:rsidR="001825EF" w:rsidRPr="00332808" w:rsidRDefault="001825EF" w:rsidP="001825EF">
      <w:pPr>
        <w:pStyle w:val="Zkladntextodsazen"/>
        <w:tabs>
          <w:tab w:val="left" w:pos="426"/>
        </w:tabs>
        <w:rPr>
          <w:rFonts w:ascii="Arial" w:hAnsi="Arial" w:cs="Arial"/>
          <w:b/>
          <w:bCs/>
          <w:sz w:val="20"/>
        </w:rPr>
      </w:pPr>
    </w:p>
    <w:p w14:paraId="58C9550C" w14:textId="77777777" w:rsidR="001825EF" w:rsidRPr="00332808" w:rsidRDefault="001825EF" w:rsidP="001825EF">
      <w:pPr>
        <w:pStyle w:val="Zkladntextodsazen"/>
        <w:numPr>
          <w:ilvl w:val="0"/>
          <w:numId w:val="25"/>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případě, že bude prodávající v prodlení s předáním dokladů dle čl. II., bod 5. této smlouvy kupujícímu nebo nepředá všechny tyto doklady, je povinen zaplatit kupujícímu smluvní pokutu ve výši 0,01 % z kupní ceny včetně DPH za každý započatý den prodlení až do splnění této povinnosti.</w:t>
      </w:r>
    </w:p>
    <w:p w14:paraId="3ED0919D" w14:textId="77777777" w:rsidR="001825EF" w:rsidRPr="00332808" w:rsidRDefault="001825EF" w:rsidP="001825EF">
      <w:pPr>
        <w:pStyle w:val="Zkladntextodsazen"/>
        <w:tabs>
          <w:tab w:val="left" w:pos="426"/>
        </w:tabs>
        <w:ind w:left="426" w:hanging="426"/>
        <w:rPr>
          <w:rFonts w:ascii="Arial" w:hAnsi="Arial" w:cs="Arial"/>
          <w:b/>
          <w:bCs/>
          <w:sz w:val="20"/>
        </w:rPr>
      </w:pPr>
    </w:p>
    <w:p w14:paraId="626F0F39" w14:textId="77777777" w:rsidR="001825EF" w:rsidRPr="00332808" w:rsidRDefault="001825EF" w:rsidP="001825EF">
      <w:pPr>
        <w:pStyle w:val="Zkladntextodsazen"/>
        <w:numPr>
          <w:ilvl w:val="0"/>
          <w:numId w:val="25"/>
        </w:numPr>
        <w:tabs>
          <w:tab w:val="clear" w:pos="720"/>
          <w:tab w:val="left" w:pos="426"/>
        </w:tabs>
        <w:suppressAutoHyphens w:val="0"/>
        <w:autoSpaceDE w:val="0"/>
        <w:autoSpaceDN w:val="0"/>
        <w:ind w:left="426" w:hanging="426"/>
        <w:rPr>
          <w:rFonts w:ascii="Arial" w:hAnsi="Arial" w:cs="Arial"/>
          <w:b/>
          <w:bCs/>
          <w:sz w:val="20"/>
        </w:rPr>
      </w:pPr>
      <w:r w:rsidRPr="00332808">
        <w:rPr>
          <w:rFonts w:ascii="Arial" w:hAnsi="Arial" w:cs="Arial"/>
          <w:sz w:val="20"/>
        </w:rPr>
        <w:t>V případě, že prodávající nedodrží lhůtu pro nástup na odstranění vad stanovenou v této smlouvě, je povinen zaplatit kupujícímu smluvní pokutu ve výši 0,01 % z kupní ceny včetně DPH za každý započatý den prodlení.</w:t>
      </w:r>
    </w:p>
    <w:p w14:paraId="59A7D9B8" w14:textId="77777777" w:rsidR="001825EF" w:rsidRPr="00332808" w:rsidRDefault="001825EF" w:rsidP="001825EF">
      <w:pPr>
        <w:pStyle w:val="Zkladntextodsazen"/>
        <w:tabs>
          <w:tab w:val="left" w:pos="426"/>
        </w:tabs>
        <w:ind w:left="426" w:hanging="426"/>
        <w:rPr>
          <w:rFonts w:ascii="Arial" w:hAnsi="Arial" w:cs="Arial"/>
          <w:b/>
          <w:bCs/>
          <w:sz w:val="20"/>
        </w:rPr>
      </w:pPr>
    </w:p>
    <w:p w14:paraId="175843C9" w14:textId="77777777" w:rsidR="001825EF" w:rsidRPr="00C5556A" w:rsidRDefault="001825EF" w:rsidP="001825EF">
      <w:pPr>
        <w:widowControl w:val="0"/>
        <w:numPr>
          <w:ilvl w:val="0"/>
          <w:numId w:val="25"/>
        </w:numPr>
        <w:tabs>
          <w:tab w:val="clear" w:pos="720"/>
          <w:tab w:val="left" w:pos="426"/>
        </w:tabs>
        <w:suppressAutoHyphens w:val="0"/>
        <w:autoSpaceDE w:val="0"/>
        <w:autoSpaceDN w:val="0"/>
        <w:ind w:left="426" w:hanging="426"/>
        <w:rPr>
          <w:rFonts w:cs="Arial"/>
          <w:spacing w:val="-2"/>
        </w:rPr>
      </w:pPr>
      <w:r w:rsidRPr="00C5556A">
        <w:rPr>
          <w:rFonts w:cs="Arial"/>
          <w:spacing w:val="-2"/>
        </w:rPr>
        <w:t>V případě, že prodávající nedodrží lhůtu pro odstranění vad stanovenou v této smlouvě, je povinen zaplatit kupujícímu smluvní pokutu ve výši 0,01 % z kupní ceny včetně DPH za každý započatý den prodlení.</w:t>
      </w:r>
    </w:p>
    <w:p w14:paraId="302D24A0" w14:textId="77777777" w:rsidR="001825EF" w:rsidRPr="00332808" w:rsidRDefault="001825EF" w:rsidP="001825EF">
      <w:pPr>
        <w:widowControl w:val="0"/>
        <w:tabs>
          <w:tab w:val="left" w:pos="426"/>
        </w:tabs>
        <w:ind w:left="426" w:hanging="426"/>
        <w:rPr>
          <w:rFonts w:cs="Arial"/>
        </w:rPr>
      </w:pPr>
    </w:p>
    <w:p w14:paraId="4EE2E737" w14:textId="77777777" w:rsidR="001825EF" w:rsidRPr="00332808" w:rsidRDefault="001825EF" w:rsidP="001825EF">
      <w:pPr>
        <w:widowControl w:val="0"/>
        <w:numPr>
          <w:ilvl w:val="0"/>
          <w:numId w:val="25"/>
        </w:numPr>
        <w:tabs>
          <w:tab w:val="clear" w:pos="720"/>
          <w:tab w:val="left" w:pos="426"/>
        </w:tabs>
        <w:suppressAutoHyphens w:val="0"/>
        <w:autoSpaceDE w:val="0"/>
        <w:autoSpaceDN w:val="0"/>
        <w:ind w:left="426" w:hanging="426"/>
        <w:rPr>
          <w:rFonts w:cs="Arial"/>
        </w:rPr>
      </w:pPr>
      <w:r w:rsidRPr="00332808">
        <w:rPr>
          <w:rFonts w:cs="Arial"/>
        </w:rPr>
        <w:t>Zaplacením smluvní pokuty není dotčeno právo na náhradu škody, která vznikla smluvní straně požadující smluvní pokutu v příčinné souvislosti s porušením smlouvy, se kterou je splněna povinnost platit smluvní pokuty. Nárok na náhradu škody jsou smluvní strany oprávněny vymáhat kdykoli, a to bez ohledu na případné odstoupení kterékoli ze smluvních stran od smlouvy.</w:t>
      </w:r>
    </w:p>
    <w:p w14:paraId="71CD01B1" w14:textId="77777777" w:rsidR="001825EF" w:rsidRPr="00332808" w:rsidRDefault="001825EF" w:rsidP="001825EF">
      <w:pPr>
        <w:rPr>
          <w:rFonts w:cs="Arial"/>
        </w:rPr>
      </w:pPr>
    </w:p>
    <w:p w14:paraId="60C6E5E6" w14:textId="77777777" w:rsidR="001825EF" w:rsidRPr="00BD730D" w:rsidRDefault="001825EF" w:rsidP="00BD730D">
      <w:pPr>
        <w:tabs>
          <w:tab w:val="left" w:pos="0"/>
          <w:tab w:val="left" w:pos="426"/>
        </w:tabs>
        <w:jc w:val="center"/>
        <w:rPr>
          <w:rFonts w:cs="Arial"/>
          <w:b/>
        </w:rPr>
      </w:pPr>
      <w:r w:rsidRPr="00BD730D">
        <w:rPr>
          <w:rFonts w:cs="Arial"/>
          <w:b/>
        </w:rPr>
        <w:t>XI.</w:t>
      </w:r>
    </w:p>
    <w:p w14:paraId="496E9979" w14:textId="77777777" w:rsidR="001825EF" w:rsidRPr="00BD730D" w:rsidRDefault="001825EF" w:rsidP="00BD730D">
      <w:pPr>
        <w:tabs>
          <w:tab w:val="left" w:pos="0"/>
          <w:tab w:val="left" w:pos="426"/>
        </w:tabs>
        <w:jc w:val="center"/>
        <w:rPr>
          <w:rFonts w:cs="Arial"/>
          <w:b/>
        </w:rPr>
      </w:pPr>
      <w:r w:rsidRPr="00BD730D">
        <w:rPr>
          <w:rFonts w:cs="Arial"/>
          <w:b/>
        </w:rPr>
        <w:t>Odstoupení od smlouvy</w:t>
      </w:r>
    </w:p>
    <w:p w14:paraId="33028688" w14:textId="77777777" w:rsidR="001825EF" w:rsidRPr="00332808" w:rsidRDefault="001825EF" w:rsidP="001825EF">
      <w:pPr>
        <w:rPr>
          <w:rFonts w:cs="Arial"/>
        </w:rPr>
      </w:pPr>
    </w:p>
    <w:p w14:paraId="02EFE581" w14:textId="77777777" w:rsidR="001825EF" w:rsidRPr="00332808" w:rsidRDefault="001825EF" w:rsidP="001825EF">
      <w:pPr>
        <w:widowControl w:val="0"/>
        <w:numPr>
          <w:ilvl w:val="0"/>
          <w:numId w:val="26"/>
        </w:numPr>
        <w:tabs>
          <w:tab w:val="clear" w:pos="720"/>
          <w:tab w:val="num" w:pos="426"/>
        </w:tabs>
        <w:suppressAutoHyphens w:val="0"/>
        <w:autoSpaceDE w:val="0"/>
        <w:autoSpaceDN w:val="0"/>
        <w:ind w:left="426" w:hanging="426"/>
        <w:rPr>
          <w:rFonts w:cs="Arial"/>
        </w:rPr>
      </w:pPr>
      <w:r w:rsidRPr="00332808">
        <w:rPr>
          <w:rFonts w:cs="Arial"/>
        </w:rPr>
        <w:t>Kterákoli ze smluvních stran může odstoupit od smlouvy, poruší-li druhá strana podstatným způsobem své smluvní povinnosti, přestože byla na tuto skutečnost prokazatelným způsobem (doporučeným dopisem) upozorněna.</w:t>
      </w:r>
    </w:p>
    <w:p w14:paraId="48442E06" w14:textId="77777777" w:rsidR="001825EF" w:rsidRPr="00332808" w:rsidRDefault="001825EF" w:rsidP="001825EF">
      <w:pPr>
        <w:widowControl w:val="0"/>
        <w:tabs>
          <w:tab w:val="num" w:pos="426"/>
        </w:tabs>
        <w:ind w:left="426" w:hanging="426"/>
        <w:rPr>
          <w:rFonts w:cs="Arial"/>
        </w:rPr>
      </w:pPr>
    </w:p>
    <w:p w14:paraId="7AA683CE" w14:textId="77777777" w:rsidR="001825EF" w:rsidRPr="00332808" w:rsidRDefault="001825EF" w:rsidP="001825EF">
      <w:pPr>
        <w:widowControl w:val="0"/>
        <w:ind w:left="426"/>
        <w:rPr>
          <w:rFonts w:cs="Arial"/>
        </w:rPr>
      </w:pPr>
      <w:r w:rsidRPr="00332808">
        <w:rPr>
          <w:rFonts w:cs="Arial"/>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14:paraId="611B6EB2" w14:textId="77777777" w:rsidR="001825EF" w:rsidRPr="00332808" w:rsidRDefault="001825EF" w:rsidP="001825EF">
      <w:pPr>
        <w:widowControl w:val="0"/>
        <w:tabs>
          <w:tab w:val="num" w:pos="426"/>
        </w:tabs>
        <w:ind w:left="426" w:hanging="426"/>
        <w:rPr>
          <w:rFonts w:cs="Arial"/>
        </w:rPr>
      </w:pPr>
    </w:p>
    <w:p w14:paraId="74727C0D" w14:textId="77777777" w:rsidR="001825EF" w:rsidRPr="00332808" w:rsidRDefault="001825EF" w:rsidP="001825EF">
      <w:pPr>
        <w:numPr>
          <w:ilvl w:val="0"/>
          <w:numId w:val="26"/>
        </w:numPr>
        <w:tabs>
          <w:tab w:val="clear" w:pos="720"/>
          <w:tab w:val="num" w:pos="426"/>
        </w:tabs>
        <w:suppressAutoHyphens w:val="0"/>
        <w:autoSpaceDE w:val="0"/>
        <w:autoSpaceDN w:val="0"/>
        <w:ind w:hanging="720"/>
        <w:rPr>
          <w:rFonts w:cs="Arial"/>
        </w:rPr>
      </w:pPr>
      <w:r w:rsidRPr="00332808">
        <w:rPr>
          <w:rFonts w:cs="Arial"/>
        </w:rPr>
        <w:t>Kupující má dále právo bez předchozího písemného upozornění od smlouvy odstoupit:</w:t>
      </w:r>
    </w:p>
    <w:p w14:paraId="670DF34F" w14:textId="77777777" w:rsidR="001825EF" w:rsidRPr="00332808" w:rsidRDefault="001825EF" w:rsidP="001825EF">
      <w:pPr>
        <w:numPr>
          <w:ilvl w:val="1"/>
          <w:numId w:val="26"/>
        </w:numPr>
        <w:tabs>
          <w:tab w:val="clear" w:pos="1440"/>
          <w:tab w:val="num" w:pos="851"/>
        </w:tabs>
        <w:suppressAutoHyphens w:val="0"/>
        <w:ind w:left="851" w:hanging="425"/>
        <w:rPr>
          <w:rFonts w:cs="Arial"/>
        </w:rPr>
      </w:pPr>
      <w:r w:rsidRPr="00332808">
        <w:rPr>
          <w:rFonts w:cs="Arial"/>
        </w:rPr>
        <w:t>při prodlení s dodáním zboží ze strany prodávajícího po dobu delší než 30 dnů; a nebo</w:t>
      </w:r>
    </w:p>
    <w:p w14:paraId="1D3C0FD1" w14:textId="77777777" w:rsidR="001825EF" w:rsidRPr="00332808" w:rsidRDefault="001825EF" w:rsidP="001825EF">
      <w:pPr>
        <w:numPr>
          <w:ilvl w:val="1"/>
          <w:numId w:val="26"/>
        </w:numPr>
        <w:tabs>
          <w:tab w:val="clear" w:pos="1440"/>
          <w:tab w:val="num" w:pos="851"/>
        </w:tabs>
        <w:suppressAutoHyphens w:val="0"/>
        <w:ind w:left="851" w:hanging="425"/>
        <w:rPr>
          <w:rFonts w:cs="Arial"/>
        </w:rPr>
      </w:pPr>
      <w:r w:rsidRPr="00332808">
        <w:rPr>
          <w:rFonts w:cs="Arial"/>
        </w:rPr>
        <w:t>při zjištění, že technické parametry zboží neodpovídají požadavkům kupujícího stanovenými zadávací dokumentaci; a nebo</w:t>
      </w:r>
    </w:p>
    <w:p w14:paraId="243790E8" w14:textId="77777777" w:rsidR="001825EF" w:rsidRPr="00332808" w:rsidRDefault="001825EF" w:rsidP="001825EF">
      <w:pPr>
        <w:numPr>
          <w:ilvl w:val="1"/>
          <w:numId w:val="26"/>
        </w:numPr>
        <w:tabs>
          <w:tab w:val="clear" w:pos="1440"/>
          <w:tab w:val="num" w:pos="851"/>
        </w:tabs>
        <w:suppressAutoHyphens w:val="0"/>
        <w:ind w:left="851" w:hanging="425"/>
        <w:rPr>
          <w:rFonts w:cs="Arial"/>
        </w:rPr>
      </w:pPr>
      <w:r w:rsidRPr="00332808">
        <w:rPr>
          <w:rFonts w:cs="Arial"/>
        </w:rPr>
        <w:t>při zjištění, že zboží, které je předmětem plnění není nové, je použité, zastavené, zapůjčené, zatížené leasingem nebo jinými právními vadami a porušuje práva třetích osob k patentu nebo k jiné formě duševního vlastnictví; a nebo</w:t>
      </w:r>
    </w:p>
    <w:p w14:paraId="02BECECE" w14:textId="77777777" w:rsidR="001825EF" w:rsidRPr="00332808" w:rsidRDefault="001825EF" w:rsidP="001825EF">
      <w:pPr>
        <w:numPr>
          <w:ilvl w:val="1"/>
          <w:numId w:val="26"/>
        </w:numPr>
        <w:tabs>
          <w:tab w:val="clear" w:pos="1440"/>
          <w:tab w:val="num" w:pos="851"/>
        </w:tabs>
        <w:suppressAutoHyphens w:val="0"/>
        <w:ind w:left="851" w:hanging="425"/>
        <w:rPr>
          <w:rFonts w:cs="Arial"/>
        </w:rPr>
      </w:pPr>
      <w:r w:rsidRPr="00332808">
        <w:rPr>
          <w:rFonts w:cs="Arial"/>
        </w:rPr>
        <w:t>v případě, že prodávající uvedl ve své nabídce podané ve výběrovém řízení specifikovaném v čl. I bod 3. této smlouvy informace nebo doklady, které neodpovídají skutečnosti a měly nebo mohly mít vliv na výsledek zadávacího řízení; a nebo</w:t>
      </w:r>
    </w:p>
    <w:p w14:paraId="6D1062FD" w14:textId="77777777" w:rsidR="001825EF" w:rsidRPr="00332808" w:rsidRDefault="001825EF" w:rsidP="001825EF">
      <w:pPr>
        <w:numPr>
          <w:ilvl w:val="1"/>
          <w:numId w:val="26"/>
        </w:numPr>
        <w:tabs>
          <w:tab w:val="clear" w:pos="1440"/>
          <w:tab w:val="num" w:pos="851"/>
        </w:tabs>
        <w:suppressAutoHyphens w:val="0"/>
        <w:ind w:left="851" w:hanging="425"/>
        <w:rPr>
          <w:rFonts w:cs="Arial"/>
        </w:rPr>
      </w:pPr>
      <w:r w:rsidRPr="00332808">
        <w:rPr>
          <w:rFonts w:cs="Arial"/>
        </w:rPr>
        <w:t>bude-li zahájeno insolvenční řízení dle zákona č. 182/2006 Sb., o úpadku a způsobech jeho řešení, v platném znění, jehož předmětem bude úpadek nebo hrozící úpadek prodávajícího, prodávající je povinen tuto skutečnost oznámit neprodleně, nejpozději do 7 dnů ode dne zahájení řízení kupujícímu.</w:t>
      </w:r>
    </w:p>
    <w:p w14:paraId="28B27FEC" w14:textId="77777777" w:rsidR="001825EF" w:rsidRPr="00332808" w:rsidRDefault="001825EF" w:rsidP="001825EF">
      <w:pPr>
        <w:rPr>
          <w:rFonts w:cs="Arial"/>
        </w:rPr>
      </w:pPr>
    </w:p>
    <w:p w14:paraId="62E23C73" w14:textId="77777777" w:rsidR="001825EF" w:rsidRPr="00332808" w:rsidRDefault="001825EF" w:rsidP="001825EF">
      <w:pPr>
        <w:numPr>
          <w:ilvl w:val="0"/>
          <w:numId w:val="26"/>
        </w:numPr>
        <w:tabs>
          <w:tab w:val="clear" w:pos="720"/>
          <w:tab w:val="num" w:pos="426"/>
        </w:tabs>
        <w:suppressAutoHyphens w:val="0"/>
        <w:autoSpaceDE w:val="0"/>
        <w:autoSpaceDN w:val="0"/>
        <w:ind w:left="426" w:hanging="426"/>
        <w:rPr>
          <w:rFonts w:cs="Arial"/>
        </w:rPr>
      </w:pPr>
      <w:r w:rsidRPr="00332808">
        <w:rPr>
          <w:rFonts w:cs="Arial"/>
        </w:rPr>
        <w:t>Kupující má dále právo od smlouvy odstoupit v případě, že mu nebude poskytnuta dotace.</w:t>
      </w:r>
    </w:p>
    <w:p w14:paraId="1C35FF11" w14:textId="77777777" w:rsidR="001825EF" w:rsidRPr="00332808" w:rsidRDefault="001825EF" w:rsidP="001825EF">
      <w:pPr>
        <w:rPr>
          <w:rFonts w:cs="Arial"/>
        </w:rPr>
      </w:pPr>
    </w:p>
    <w:p w14:paraId="5E86E93E" w14:textId="77777777" w:rsidR="001825EF" w:rsidRPr="00BD730D" w:rsidRDefault="00C5556A" w:rsidP="00BD730D">
      <w:pPr>
        <w:tabs>
          <w:tab w:val="left" w:pos="0"/>
          <w:tab w:val="left" w:pos="426"/>
        </w:tabs>
        <w:jc w:val="center"/>
        <w:rPr>
          <w:rFonts w:cs="Arial"/>
          <w:b/>
        </w:rPr>
      </w:pPr>
      <w:r>
        <w:rPr>
          <w:rFonts w:cs="Arial"/>
          <w:b/>
        </w:rPr>
        <w:t>XII</w:t>
      </w:r>
      <w:r w:rsidR="001825EF" w:rsidRPr="00BD730D">
        <w:rPr>
          <w:rFonts w:cs="Arial"/>
          <w:b/>
        </w:rPr>
        <w:t>.</w:t>
      </w:r>
    </w:p>
    <w:p w14:paraId="78AEE6F5" w14:textId="77777777" w:rsidR="001825EF" w:rsidRPr="00BD730D" w:rsidRDefault="001825EF" w:rsidP="00BD730D">
      <w:pPr>
        <w:tabs>
          <w:tab w:val="left" w:pos="0"/>
          <w:tab w:val="left" w:pos="426"/>
        </w:tabs>
        <w:jc w:val="center"/>
        <w:rPr>
          <w:rFonts w:cs="Arial"/>
          <w:b/>
        </w:rPr>
      </w:pPr>
      <w:r w:rsidRPr="00BD730D">
        <w:rPr>
          <w:rFonts w:cs="Arial"/>
          <w:b/>
        </w:rPr>
        <w:t>Společná a závěrečná ustanovení</w:t>
      </w:r>
    </w:p>
    <w:p w14:paraId="68DF335F" w14:textId="77777777" w:rsidR="001825EF" w:rsidRPr="00332808" w:rsidRDefault="001825EF" w:rsidP="001825EF">
      <w:pPr>
        <w:rPr>
          <w:rFonts w:cs="Arial"/>
        </w:rPr>
      </w:pPr>
    </w:p>
    <w:p w14:paraId="55C2B2C7" w14:textId="77777777" w:rsidR="001825EF" w:rsidRPr="00332808" w:rsidRDefault="001825EF" w:rsidP="001825EF">
      <w:pPr>
        <w:numPr>
          <w:ilvl w:val="0"/>
          <w:numId w:val="19"/>
        </w:numPr>
        <w:suppressAutoHyphens w:val="0"/>
        <w:autoSpaceDE w:val="0"/>
        <w:autoSpaceDN w:val="0"/>
        <w:rPr>
          <w:rFonts w:cs="Arial"/>
        </w:rPr>
      </w:pPr>
      <w:r w:rsidRPr="00332808">
        <w:rPr>
          <w:rFonts w:cs="Arial"/>
        </w:rPr>
        <w:t>Vzájemné vztahy smluvních stran, které nejsou výslovně dohodnuty v této smlouvě, se řídí příslušnými ustanoveními obchodního zákoníku a dalšími obecně závaznými právními předpisy.</w:t>
      </w:r>
    </w:p>
    <w:p w14:paraId="29517262" w14:textId="77777777" w:rsidR="001825EF" w:rsidRPr="00332808" w:rsidRDefault="001825EF" w:rsidP="001825EF">
      <w:pPr>
        <w:rPr>
          <w:rFonts w:cs="Arial"/>
        </w:rPr>
      </w:pPr>
    </w:p>
    <w:p w14:paraId="349DD745" w14:textId="77777777" w:rsidR="001825EF" w:rsidRPr="00332808" w:rsidRDefault="001825EF" w:rsidP="001825EF">
      <w:pPr>
        <w:numPr>
          <w:ilvl w:val="0"/>
          <w:numId w:val="19"/>
        </w:numPr>
        <w:suppressAutoHyphens w:val="0"/>
        <w:autoSpaceDE w:val="0"/>
        <w:autoSpaceDN w:val="0"/>
        <w:rPr>
          <w:rFonts w:cs="Arial"/>
        </w:rPr>
      </w:pPr>
      <w:r w:rsidRPr="00332808">
        <w:rPr>
          <w:rFonts w:cs="Arial"/>
        </w:rPr>
        <w:t>Tato smlouva může být měněna nebo doplňována pouze na základě dohody obou smluvních stran písemnými, číslovanými dodatky.</w:t>
      </w:r>
    </w:p>
    <w:p w14:paraId="2658385A" w14:textId="77777777" w:rsidR="001825EF" w:rsidRPr="00332808" w:rsidRDefault="001825EF" w:rsidP="001825EF">
      <w:pPr>
        <w:rPr>
          <w:rFonts w:cs="Arial"/>
        </w:rPr>
      </w:pPr>
    </w:p>
    <w:p w14:paraId="217696B6" w14:textId="77777777" w:rsidR="001825EF" w:rsidRPr="00332808" w:rsidRDefault="001825EF" w:rsidP="001825EF">
      <w:pPr>
        <w:numPr>
          <w:ilvl w:val="0"/>
          <w:numId w:val="19"/>
        </w:numPr>
        <w:suppressAutoHyphens w:val="0"/>
        <w:autoSpaceDE w:val="0"/>
        <w:autoSpaceDN w:val="0"/>
        <w:rPr>
          <w:rFonts w:cs="Arial"/>
        </w:rPr>
      </w:pPr>
      <w:r w:rsidRPr="00332808">
        <w:rPr>
          <w:rFonts w:cs="Arial"/>
        </w:rPr>
        <w:t>Smlouva je vyhotovena ve čtyřech stejnopisech, z nichž má každý  platnost originálu. Každá ze smluvních stran obdrží 2 paré.</w:t>
      </w:r>
    </w:p>
    <w:p w14:paraId="5D807891" w14:textId="77777777" w:rsidR="001825EF" w:rsidRPr="00332808" w:rsidRDefault="001825EF" w:rsidP="001825EF">
      <w:pPr>
        <w:rPr>
          <w:rFonts w:cs="Arial"/>
        </w:rPr>
      </w:pPr>
    </w:p>
    <w:p w14:paraId="249E3236" w14:textId="77777777" w:rsidR="001825EF" w:rsidRPr="00332808" w:rsidRDefault="001825EF" w:rsidP="001825EF">
      <w:pPr>
        <w:numPr>
          <w:ilvl w:val="0"/>
          <w:numId w:val="19"/>
        </w:numPr>
        <w:suppressAutoHyphens w:val="0"/>
        <w:autoSpaceDE w:val="0"/>
        <w:autoSpaceDN w:val="0"/>
        <w:rPr>
          <w:rFonts w:cs="Arial"/>
        </w:rPr>
      </w:pPr>
      <w:r w:rsidRPr="00332808">
        <w:rPr>
          <w:rFonts w:cs="Arial"/>
        </w:rPr>
        <w:t>Tato smlouva nabývá platnosti dnem jejího podpisu oběma smluvními stranami. Tato smlouva nabývá účinnosti dnem splnění odkládací podmínky stanovené v čl. XII., bod 1 této smlouvy.</w:t>
      </w:r>
    </w:p>
    <w:p w14:paraId="63F90BCB" w14:textId="77777777" w:rsidR="001825EF" w:rsidRPr="00332808" w:rsidRDefault="001825EF" w:rsidP="001825EF">
      <w:pPr>
        <w:rPr>
          <w:rFonts w:cs="Arial"/>
        </w:rPr>
      </w:pPr>
    </w:p>
    <w:p w14:paraId="64466434" w14:textId="77777777" w:rsidR="001825EF" w:rsidRPr="00332808" w:rsidRDefault="001825EF" w:rsidP="001825EF">
      <w:pPr>
        <w:numPr>
          <w:ilvl w:val="0"/>
          <w:numId w:val="19"/>
        </w:numPr>
        <w:suppressAutoHyphens w:val="0"/>
        <w:rPr>
          <w:rFonts w:cs="Arial"/>
        </w:rPr>
      </w:pPr>
      <w:r w:rsidRPr="00332808">
        <w:rPr>
          <w:rFonts w:cs="Arial"/>
        </w:rPr>
        <w:t>Prodávající souhlasí se zveřejněním všech náležitostí smluvního vztahu založeného touto smlouvou.</w:t>
      </w:r>
    </w:p>
    <w:p w14:paraId="7B7F0996" w14:textId="77777777" w:rsidR="001825EF" w:rsidRPr="00332808" w:rsidRDefault="001825EF" w:rsidP="001825EF">
      <w:pPr>
        <w:ind w:left="360"/>
        <w:rPr>
          <w:rFonts w:cs="Arial"/>
        </w:rPr>
      </w:pPr>
    </w:p>
    <w:p w14:paraId="539FB282" w14:textId="77777777" w:rsidR="001825EF" w:rsidRPr="00332808" w:rsidRDefault="001825EF" w:rsidP="001825EF">
      <w:pPr>
        <w:numPr>
          <w:ilvl w:val="0"/>
          <w:numId w:val="19"/>
        </w:numPr>
        <w:suppressAutoHyphens w:val="0"/>
        <w:rPr>
          <w:rFonts w:cs="Arial"/>
        </w:rPr>
      </w:pPr>
      <w:r w:rsidRPr="00332808">
        <w:rPr>
          <w:rFonts w:cs="Arial"/>
        </w:rPr>
        <w:t>Prodávající není oprávněn postoupit pohledávku plynoucí z této smlouvy třetí osobě bez předchozího písemného souhlasu kupujícího.</w:t>
      </w:r>
    </w:p>
    <w:p w14:paraId="308FF82C" w14:textId="77777777" w:rsidR="001825EF" w:rsidRPr="00332808" w:rsidRDefault="001825EF" w:rsidP="001825EF">
      <w:pPr>
        <w:ind w:left="360"/>
        <w:rPr>
          <w:rFonts w:cs="Arial"/>
        </w:rPr>
      </w:pPr>
    </w:p>
    <w:p w14:paraId="1E308CBF" w14:textId="77777777" w:rsidR="001825EF" w:rsidRPr="00332808" w:rsidRDefault="001825EF" w:rsidP="001825EF">
      <w:pPr>
        <w:numPr>
          <w:ilvl w:val="0"/>
          <w:numId w:val="19"/>
        </w:numPr>
        <w:suppressAutoHyphens w:val="0"/>
        <w:autoSpaceDE w:val="0"/>
        <w:autoSpaceDN w:val="0"/>
        <w:rPr>
          <w:rFonts w:cs="Arial"/>
        </w:rPr>
      </w:pPr>
      <w:r w:rsidRPr="00332808">
        <w:rPr>
          <w:rFonts w:cs="Arial"/>
        </w:rPr>
        <w:t>Smluvní strany se ve smyslu ustanovení § 89a zákona č. 99/1963 Sb., občanský soudní řád, v platném znění dohodly, že místně příslušným soudem k projednávání a rozhodování sporů a jiných právních věcí, vyplývajících z, touto smlouvou založeného právního vztahu, jakož i ze vztahů s tímto vztahem souvisejících, je obecný soud kupujícího.</w:t>
      </w:r>
    </w:p>
    <w:p w14:paraId="47945048" w14:textId="77777777" w:rsidR="001825EF" w:rsidRPr="00332808" w:rsidRDefault="001825EF" w:rsidP="001825EF">
      <w:pPr>
        <w:rPr>
          <w:rFonts w:cs="Arial"/>
        </w:rPr>
      </w:pPr>
    </w:p>
    <w:p w14:paraId="1FD8AC48" w14:textId="77777777" w:rsidR="001825EF" w:rsidRPr="00332808" w:rsidRDefault="001825EF" w:rsidP="001825EF">
      <w:pPr>
        <w:numPr>
          <w:ilvl w:val="0"/>
          <w:numId w:val="19"/>
        </w:numPr>
        <w:suppressAutoHyphens w:val="0"/>
        <w:autoSpaceDE w:val="0"/>
        <w:autoSpaceDN w:val="0"/>
        <w:rPr>
          <w:rFonts w:cs="Arial"/>
        </w:rPr>
      </w:pPr>
      <w:r w:rsidRPr="00332808">
        <w:rPr>
          <w:rFonts w:cs="Arial"/>
        </w:rPr>
        <w:t>Obě smluvní strany potvrzují autentičnost této kupní smlouvy svým podpisem. Zároveň smluvní strany prohlašují, že si tuto smlouvu přečetly, že nebyla ujednána za jinak jednostranně nevýhodných podmínek, souhlasí s jejím obsahem, obsah této smlouvy je jim jasný a srozumitelný a je projevem jejich svobodné vůle.</w:t>
      </w:r>
    </w:p>
    <w:p w14:paraId="5655FCA1" w14:textId="77777777" w:rsidR="001825EF" w:rsidRPr="00332808" w:rsidRDefault="001825EF" w:rsidP="001825EF">
      <w:pPr>
        <w:ind w:left="360"/>
        <w:rPr>
          <w:rFonts w:cs="Arial"/>
        </w:rPr>
      </w:pPr>
    </w:p>
    <w:p w14:paraId="3BC9885A" w14:textId="77777777" w:rsidR="001825EF" w:rsidRPr="00332808" w:rsidRDefault="001825EF" w:rsidP="001825EF">
      <w:pPr>
        <w:numPr>
          <w:ilvl w:val="0"/>
          <w:numId w:val="19"/>
        </w:numPr>
        <w:suppressAutoHyphens w:val="0"/>
        <w:autoSpaceDE w:val="0"/>
        <w:autoSpaceDN w:val="0"/>
        <w:rPr>
          <w:rFonts w:cs="Arial"/>
          <w:highlight w:val="yellow"/>
        </w:rPr>
      </w:pPr>
      <w:r w:rsidRPr="00332808">
        <w:rPr>
          <w:rFonts w:cs="Arial"/>
        </w:rPr>
        <w:t xml:space="preserve">Smluvní strany výslovně souhlasí s tím, aby text této smlouvy byl uveřejněn na profilu zadavatele (kupujícího) dle zákona č. 134/2016 Sb., o zadávání veřejných zakázek, ve znění pozdějších předpisů a v registru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Pr="00332808">
        <w:rPr>
          <w:rFonts w:cs="Arial"/>
          <w:highlight w:val="yellow"/>
        </w:rPr>
        <w:t>…………………………. (jméno a příjmení) – …………………………. (email).</w:t>
      </w:r>
    </w:p>
    <w:p w14:paraId="3D80B2B2" w14:textId="77777777" w:rsidR="001825EF" w:rsidRPr="00332808" w:rsidRDefault="001825EF" w:rsidP="001825EF">
      <w:pPr>
        <w:ind w:left="360"/>
        <w:rPr>
          <w:rFonts w:cs="Arial"/>
        </w:rPr>
      </w:pPr>
    </w:p>
    <w:p w14:paraId="0D5433E1" w14:textId="77777777" w:rsidR="001825EF" w:rsidRPr="00332808" w:rsidRDefault="001825EF" w:rsidP="001825EF">
      <w:pPr>
        <w:numPr>
          <w:ilvl w:val="0"/>
          <w:numId w:val="19"/>
        </w:numPr>
        <w:suppressAutoHyphens w:val="0"/>
        <w:autoSpaceDE w:val="0"/>
        <w:autoSpaceDN w:val="0"/>
        <w:rPr>
          <w:rFonts w:cs="Arial"/>
        </w:rPr>
      </w:pPr>
      <w:r w:rsidRPr="00332808">
        <w:rPr>
          <w:rFonts w:cs="Arial"/>
        </w:rPr>
        <w:t xml:space="preserve">Podpisem této smlouvy zhotovitel jako subjekt údajů potvrzuje, že objednatel jako správce údajů splnil vůči němu informační povinnost ve smyslu ust. § 11 zákona č. 101/2000 Sb., o ochraně osobních údajů, </w:t>
      </w:r>
      <w:r w:rsidRPr="00332808">
        <w:rPr>
          <w:rFonts w:cs="Arial"/>
        </w:rPr>
        <w:lastRenderedPageBreak/>
        <w:t>v platném znění, týkající se zejména rozsahu, účelu, způsobu, místa provádění zpracování osobních dat subjektu údajů a možnosti nakládání s nimi, jakož i osobě jejich zpracovatele. Dodavatel podpisem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14:paraId="7256F0B6" w14:textId="77777777" w:rsidR="001825EF" w:rsidRPr="00332808" w:rsidRDefault="001825EF" w:rsidP="001825EF">
      <w:pPr>
        <w:ind w:left="360"/>
        <w:rPr>
          <w:rFonts w:cs="Arial"/>
        </w:rPr>
      </w:pPr>
    </w:p>
    <w:p w14:paraId="0C5D7C3E" w14:textId="77777777" w:rsidR="001825EF" w:rsidRPr="00332808" w:rsidRDefault="001825EF" w:rsidP="001825EF">
      <w:pPr>
        <w:numPr>
          <w:ilvl w:val="0"/>
          <w:numId w:val="19"/>
        </w:numPr>
        <w:suppressAutoHyphens w:val="0"/>
        <w:autoSpaceDE w:val="0"/>
        <w:autoSpaceDN w:val="0"/>
        <w:rPr>
          <w:rFonts w:cs="Arial"/>
        </w:rPr>
      </w:pPr>
      <w:r w:rsidRPr="00332808">
        <w:rPr>
          <w:rFonts w:cs="Arial"/>
        </w:rPr>
        <w:t xml:space="preserve">Nedílnou součástí této smlouvy je Příloha č. 1 - Technická specifikace </w:t>
      </w:r>
    </w:p>
    <w:p w14:paraId="79740F64" w14:textId="77777777" w:rsidR="001825EF" w:rsidRPr="00332808" w:rsidRDefault="001825EF" w:rsidP="001825EF">
      <w:pPr>
        <w:rPr>
          <w:rFonts w:cs="Arial"/>
        </w:rPr>
      </w:pPr>
    </w:p>
    <w:p w14:paraId="747F6A5C" w14:textId="77777777" w:rsidR="001825EF" w:rsidRPr="00332808" w:rsidRDefault="001825EF" w:rsidP="001825EF">
      <w:pPr>
        <w:rPr>
          <w:rFonts w:cs="Arial"/>
        </w:rPr>
      </w:pPr>
    </w:p>
    <w:p w14:paraId="57202F26" w14:textId="77777777" w:rsidR="001825EF" w:rsidRPr="007A57D9" w:rsidRDefault="001825EF" w:rsidP="001825EF">
      <w:pPr>
        <w:tabs>
          <w:tab w:val="center" w:pos="2127"/>
          <w:tab w:val="center" w:pos="7513"/>
        </w:tabs>
        <w:rPr>
          <w:rFonts w:cs="Arial"/>
          <w:b/>
        </w:rPr>
      </w:pPr>
      <w:r w:rsidRPr="007A57D9">
        <w:rPr>
          <w:rFonts w:cs="Arial"/>
          <w:b/>
        </w:rPr>
        <w:tab/>
        <w:t>Kupující:</w:t>
      </w:r>
      <w:r w:rsidRPr="007A57D9">
        <w:rPr>
          <w:rFonts w:cs="Arial"/>
          <w:b/>
        </w:rPr>
        <w:tab/>
        <w:t>Prodávající:</w:t>
      </w:r>
    </w:p>
    <w:p w14:paraId="08BDBC05" w14:textId="77777777" w:rsidR="001825EF" w:rsidRPr="00332808" w:rsidRDefault="001825EF" w:rsidP="001825EF">
      <w:pPr>
        <w:tabs>
          <w:tab w:val="center" w:pos="2127"/>
          <w:tab w:val="center" w:pos="7513"/>
        </w:tabs>
        <w:rPr>
          <w:rFonts w:cs="Arial"/>
        </w:rPr>
      </w:pPr>
    </w:p>
    <w:p w14:paraId="71E2BEEA" w14:textId="77777777" w:rsidR="001825EF" w:rsidRPr="00332808" w:rsidRDefault="001825EF" w:rsidP="001825EF">
      <w:pPr>
        <w:tabs>
          <w:tab w:val="center" w:pos="2127"/>
          <w:tab w:val="center" w:pos="7513"/>
        </w:tabs>
        <w:rPr>
          <w:rFonts w:cs="Arial"/>
        </w:rPr>
      </w:pPr>
    </w:p>
    <w:p w14:paraId="22C31291" w14:textId="77777777" w:rsidR="001825EF" w:rsidRPr="00332808" w:rsidRDefault="001825EF" w:rsidP="001825EF">
      <w:pPr>
        <w:tabs>
          <w:tab w:val="center" w:pos="2127"/>
          <w:tab w:val="center" w:pos="7513"/>
        </w:tabs>
        <w:rPr>
          <w:rFonts w:cs="Arial"/>
        </w:rPr>
      </w:pPr>
      <w:r>
        <w:rPr>
          <w:rFonts w:cs="Arial"/>
        </w:rPr>
        <w:tab/>
      </w:r>
      <w:r w:rsidRPr="00332808">
        <w:rPr>
          <w:rFonts w:cs="Arial"/>
        </w:rPr>
        <w:t>V </w:t>
      </w:r>
      <w:r>
        <w:rPr>
          <w:rFonts w:cs="Arial"/>
        </w:rPr>
        <w:t>Turnově</w:t>
      </w:r>
      <w:r w:rsidRPr="00332808">
        <w:rPr>
          <w:rFonts w:cs="Arial"/>
        </w:rPr>
        <w:t xml:space="preserve"> dne: __. __. ____</w:t>
      </w:r>
      <w:r w:rsidRPr="00332808">
        <w:rPr>
          <w:rFonts w:cs="Arial"/>
        </w:rPr>
        <w:tab/>
      </w:r>
      <w:r w:rsidRPr="00332808">
        <w:rPr>
          <w:rFonts w:cs="Arial"/>
          <w:highlight w:val="yellow"/>
        </w:rPr>
        <w:t>V </w:t>
      </w:r>
      <w:r w:rsidRPr="00332808">
        <w:rPr>
          <w:rFonts w:cs="Arial"/>
          <w:bCs/>
          <w:highlight w:val="yellow"/>
        </w:rPr>
        <w:t>_____________</w:t>
      </w:r>
      <w:r w:rsidRPr="00332808">
        <w:rPr>
          <w:rFonts w:cs="Arial"/>
          <w:highlight w:val="yellow"/>
        </w:rPr>
        <w:t>dne: __. __. _____</w:t>
      </w:r>
    </w:p>
    <w:p w14:paraId="30AC0C62" w14:textId="77777777" w:rsidR="001825EF" w:rsidRPr="00332808" w:rsidRDefault="001825EF" w:rsidP="001825EF">
      <w:pPr>
        <w:tabs>
          <w:tab w:val="center" w:pos="2127"/>
          <w:tab w:val="center" w:pos="7513"/>
        </w:tabs>
        <w:rPr>
          <w:rFonts w:cs="Arial"/>
        </w:rPr>
      </w:pPr>
    </w:p>
    <w:p w14:paraId="5363DEEC" w14:textId="77777777" w:rsidR="001825EF" w:rsidRPr="00332808" w:rsidRDefault="001825EF" w:rsidP="001825EF">
      <w:pPr>
        <w:tabs>
          <w:tab w:val="center" w:pos="2127"/>
          <w:tab w:val="center" w:pos="7513"/>
        </w:tabs>
        <w:rPr>
          <w:rFonts w:cs="Arial"/>
        </w:rPr>
      </w:pPr>
    </w:p>
    <w:p w14:paraId="396BDCFA" w14:textId="77777777" w:rsidR="001825EF" w:rsidRPr="00332808" w:rsidRDefault="001825EF" w:rsidP="001825EF">
      <w:pPr>
        <w:tabs>
          <w:tab w:val="center" w:pos="2127"/>
          <w:tab w:val="center" w:pos="7513"/>
        </w:tabs>
        <w:rPr>
          <w:rFonts w:cs="Arial"/>
        </w:rPr>
      </w:pPr>
    </w:p>
    <w:p w14:paraId="7A09231B" w14:textId="77777777" w:rsidR="001825EF" w:rsidRPr="00332808" w:rsidRDefault="001825EF" w:rsidP="001825EF">
      <w:pPr>
        <w:tabs>
          <w:tab w:val="center" w:pos="2127"/>
          <w:tab w:val="center" w:pos="7513"/>
        </w:tabs>
        <w:rPr>
          <w:rFonts w:cs="Arial"/>
        </w:rPr>
      </w:pPr>
    </w:p>
    <w:p w14:paraId="4B94BD2B" w14:textId="77777777" w:rsidR="001825EF" w:rsidRPr="00332808" w:rsidRDefault="001825EF" w:rsidP="001825EF">
      <w:pPr>
        <w:tabs>
          <w:tab w:val="center" w:pos="2127"/>
          <w:tab w:val="center" w:pos="7513"/>
        </w:tabs>
        <w:rPr>
          <w:rFonts w:cs="Arial"/>
        </w:rPr>
      </w:pPr>
    </w:p>
    <w:p w14:paraId="2429E5ED" w14:textId="77777777" w:rsidR="001825EF" w:rsidRPr="00332808" w:rsidRDefault="001825EF" w:rsidP="001825EF">
      <w:pPr>
        <w:tabs>
          <w:tab w:val="center" w:pos="2127"/>
          <w:tab w:val="center" w:pos="7513"/>
        </w:tabs>
        <w:rPr>
          <w:rFonts w:cs="Arial"/>
        </w:rPr>
      </w:pPr>
      <w:r>
        <w:rPr>
          <w:rFonts w:cs="Arial"/>
        </w:rPr>
        <w:tab/>
      </w:r>
      <w:r w:rsidRPr="00332808">
        <w:rPr>
          <w:rFonts w:cs="Arial"/>
        </w:rPr>
        <w:t>___________________________</w:t>
      </w:r>
      <w:r w:rsidRPr="00332808">
        <w:rPr>
          <w:rFonts w:cs="Arial"/>
        </w:rPr>
        <w:tab/>
        <w:t>___________________________</w:t>
      </w:r>
    </w:p>
    <w:p w14:paraId="76667DA0" w14:textId="77777777" w:rsidR="001825EF" w:rsidRPr="00332808" w:rsidRDefault="001825EF" w:rsidP="001825EF">
      <w:pPr>
        <w:tabs>
          <w:tab w:val="center" w:pos="2127"/>
          <w:tab w:val="center" w:pos="7513"/>
        </w:tabs>
        <w:rPr>
          <w:rFonts w:cs="Arial"/>
          <w:b/>
        </w:rPr>
      </w:pPr>
      <w:r>
        <w:rPr>
          <w:rFonts w:cs="Arial"/>
          <w:b/>
        </w:rPr>
        <w:tab/>
      </w:r>
      <w:r w:rsidRPr="003D296C">
        <w:rPr>
          <w:rFonts w:cs="Arial"/>
          <w:b/>
        </w:rPr>
        <w:t>Technické služby Turnov, s.r.o.</w:t>
      </w:r>
      <w:r w:rsidRPr="00332808">
        <w:rPr>
          <w:rFonts w:cs="Arial"/>
          <w:b/>
        </w:rPr>
        <w:t>,</w:t>
      </w:r>
      <w:r>
        <w:rPr>
          <w:rFonts w:cs="Arial"/>
          <w:b/>
        </w:rPr>
        <w:tab/>
      </w:r>
      <w:r w:rsidRPr="00332808">
        <w:rPr>
          <w:rFonts w:cs="Arial"/>
          <w:b/>
          <w:highlight w:val="yellow"/>
        </w:rPr>
        <w:t>…………………………………</w:t>
      </w:r>
    </w:p>
    <w:p w14:paraId="54EE5CBC" w14:textId="77777777" w:rsidR="001825EF" w:rsidRPr="00332808" w:rsidRDefault="001825EF" w:rsidP="001825EF">
      <w:pPr>
        <w:tabs>
          <w:tab w:val="center" w:pos="2127"/>
          <w:tab w:val="center" w:pos="7513"/>
        </w:tabs>
        <w:rPr>
          <w:rFonts w:cs="Arial"/>
          <w:b/>
        </w:rPr>
      </w:pPr>
      <w:r>
        <w:rPr>
          <w:rFonts w:cs="Arial"/>
          <w:b/>
        </w:rPr>
        <w:tab/>
      </w:r>
      <w:r w:rsidRPr="003D296C">
        <w:rPr>
          <w:rFonts w:cs="Arial"/>
          <w:b/>
        </w:rPr>
        <w:t>Libor Preisler, jednatel společnosti</w:t>
      </w:r>
      <w:r>
        <w:rPr>
          <w:rFonts w:cs="Arial"/>
          <w:b/>
        </w:rPr>
        <w:tab/>
      </w:r>
      <w:r w:rsidRPr="00332808">
        <w:rPr>
          <w:rFonts w:cs="Arial"/>
          <w:b/>
          <w:highlight w:val="yellow"/>
        </w:rPr>
        <w:t xml:space="preserve"> …………………………………</w:t>
      </w:r>
    </w:p>
    <w:p w14:paraId="57686AA4" w14:textId="77777777" w:rsidR="007734A2" w:rsidRPr="003649F8" w:rsidRDefault="007734A2" w:rsidP="003649F8"/>
    <w:sectPr w:rsidR="007734A2" w:rsidRPr="003649F8" w:rsidSect="00687D83">
      <w:footerReference w:type="even" r:id="rId9"/>
      <w:pgSz w:w="11906" w:h="16838" w:code="9"/>
      <w:pgMar w:top="1247" w:right="1134" w:bottom="1021" w:left="113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7A27" w14:textId="77777777" w:rsidR="009F52F4" w:rsidRDefault="009F52F4">
      <w:r>
        <w:separator/>
      </w:r>
    </w:p>
  </w:endnote>
  <w:endnote w:type="continuationSeparator" w:id="0">
    <w:p w14:paraId="3778721A" w14:textId="77777777" w:rsidR="009F52F4" w:rsidRDefault="009F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3E3E" w14:textId="77777777" w:rsidR="00D3367E" w:rsidRDefault="00D3367E" w:rsidP="00935B59">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14:paraId="75D7AF74" w14:textId="77777777" w:rsidR="00D3367E" w:rsidRDefault="00D3367E" w:rsidP="00935B59">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5F3B" w14:textId="77777777" w:rsidR="009F52F4" w:rsidRDefault="009F52F4">
      <w:r>
        <w:separator/>
      </w:r>
    </w:p>
  </w:footnote>
  <w:footnote w:type="continuationSeparator" w:id="0">
    <w:p w14:paraId="59AA575E" w14:textId="77777777" w:rsidR="009F52F4" w:rsidRDefault="009F52F4">
      <w:r>
        <w:continuationSeparator/>
      </w:r>
    </w:p>
  </w:footnote>
  <w:footnote w:id="1">
    <w:p w14:paraId="476E4505" w14:textId="77777777" w:rsidR="001825EF" w:rsidRPr="00BD730D" w:rsidRDefault="001825EF" w:rsidP="001825EF">
      <w:pPr>
        <w:pStyle w:val="Textpoznpodarou"/>
        <w:rPr>
          <w:rFonts w:cs="Arial"/>
          <w:i/>
          <w:sz w:val="18"/>
        </w:rPr>
      </w:pPr>
      <w:r w:rsidRPr="00BD730D">
        <w:rPr>
          <w:rStyle w:val="Znakapoznpodarou"/>
          <w:rFonts w:cs="Arial"/>
          <w:i/>
          <w:sz w:val="18"/>
        </w:rPr>
        <w:footnoteRef/>
      </w:r>
      <w:r w:rsidRPr="00BD730D">
        <w:rPr>
          <w:rFonts w:cs="Arial"/>
          <w:i/>
          <w:sz w:val="18"/>
        </w:rPr>
        <w:t xml:space="preserve"> Dodavatel doplní identifikační údaje</w:t>
      </w:r>
    </w:p>
  </w:footnote>
  <w:footnote w:id="2">
    <w:p w14:paraId="6C5AB85D" w14:textId="77777777" w:rsidR="001825EF" w:rsidRPr="00BD730D" w:rsidRDefault="001825EF" w:rsidP="001825EF">
      <w:pPr>
        <w:pStyle w:val="Textpoznpodarou"/>
        <w:rPr>
          <w:rFonts w:cs="Arial"/>
          <w:i/>
          <w:sz w:val="18"/>
        </w:rPr>
      </w:pPr>
      <w:r w:rsidRPr="00BD730D">
        <w:rPr>
          <w:rStyle w:val="Znakapoznpodarou"/>
          <w:rFonts w:cs="Arial"/>
          <w:i/>
          <w:sz w:val="18"/>
        </w:rPr>
        <w:footnoteRef/>
      </w:r>
      <w:r w:rsidRPr="00BD730D">
        <w:rPr>
          <w:rFonts w:cs="Arial"/>
          <w:i/>
          <w:sz w:val="18"/>
        </w:rPr>
        <w:t xml:space="preserve"> Dodavatel doplní nejbližší servisní místo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926D658"/>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DE48D4"/>
    <w:lvl w:ilvl="0">
      <w:start w:val="1"/>
      <w:numFmt w:val="bullet"/>
      <w:pStyle w:val="Se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FBA0742"/>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numFmt w:val="bullet"/>
      <w:lvlText w:val="-"/>
      <w:lvlJc w:val="left"/>
      <w:pPr>
        <w:tabs>
          <w:tab w:val="num" w:pos="1364"/>
        </w:tabs>
        <w:ind w:left="1364" w:hanging="284"/>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284"/>
        </w:tabs>
        <w:ind w:left="284" w:hanging="284"/>
      </w:pPr>
      <w:rPr>
        <w:b w:val="0"/>
        <w:i w:val="0"/>
        <w:u w:val="none"/>
      </w:rPr>
    </w:lvl>
  </w:abstractNum>
  <w:abstractNum w:abstractNumId="6" w15:restartNumberingAfterBreak="0">
    <w:nsid w:val="00000006"/>
    <w:multiLevelType w:val="singleLevel"/>
    <w:tmpl w:val="00000006"/>
    <w:name w:val="WW8Num18"/>
    <w:lvl w:ilvl="0">
      <w:start w:val="1"/>
      <w:numFmt w:val="lowerLetter"/>
      <w:lvlText w:val="%1)"/>
      <w:lvlJc w:val="left"/>
      <w:pPr>
        <w:tabs>
          <w:tab w:val="num" w:pos="700"/>
        </w:tabs>
        <w:ind w:left="700" w:hanging="340"/>
      </w:pPr>
    </w:lvl>
  </w:abstractNum>
  <w:abstractNum w:abstractNumId="7" w15:restartNumberingAfterBreak="0">
    <w:nsid w:val="00000008"/>
    <w:multiLevelType w:val="singleLevel"/>
    <w:tmpl w:val="00000008"/>
    <w:name w:val="WW8Num29"/>
    <w:lvl w:ilvl="0">
      <w:start w:val="1"/>
      <w:numFmt w:val="lowerLetter"/>
      <w:lvlText w:val="%1)"/>
      <w:lvlJc w:val="left"/>
      <w:pPr>
        <w:tabs>
          <w:tab w:val="num" w:pos="700"/>
        </w:tabs>
        <w:ind w:left="700" w:hanging="340"/>
      </w:pPr>
    </w:lvl>
  </w:abstractNum>
  <w:abstractNum w:abstractNumId="8" w15:restartNumberingAfterBreak="0">
    <w:nsid w:val="00000009"/>
    <w:multiLevelType w:val="singleLevel"/>
    <w:tmpl w:val="00000009"/>
    <w:name w:val="WW8Num34"/>
    <w:lvl w:ilvl="0">
      <w:start w:val="1"/>
      <w:numFmt w:val="decimal"/>
      <w:lvlText w:val="%1."/>
      <w:lvlJc w:val="left"/>
      <w:pPr>
        <w:tabs>
          <w:tab w:val="num" w:pos="720"/>
        </w:tabs>
        <w:ind w:left="720" w:hanging="360"/>
      </w:pPr>
    </w:lvl>
  </w:abstractNum>
  <w:abstractNum w:abstractNumId="9" w15:restartNumberingAfterBreak="0">
    <w:nsid w:val="11E06DC2"/>
    <w:multiLevelType w:val="hybridMultilevel"/>
    <w:tmpl w:val="FCE0C9BE"/>
    <w:lvl w:ilvl="0" w:tplc="F4FE793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2D4D8F"/>
    <w:multiLevelType w:val="hybridMultilevel"/>
    <w:tmpl w:val="FE8CCB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596E4C"/>
    <w:multiLevelType w:val="singleLevel"/>
    <w:tmpl w:val="BE9AC1E8"/>
    <w:lvl w:ilvl="0">
      <w:start w:val="1"/>
      <w:numFmt w:val="decimal"/>
      <w:lvlText w:val="%1."/>
      <w:legacy w:legacy="1" w:legacySpace="0" w:legacyIndent="360"/>
      <w:lvlJc w:val="left"/>
      <w:pPr>
        <w:ind w:left="360" w:hanging="360"/>
      </w:pPr>
      <w:rPr>
        <w:i w:val="0"/>
      </w:rPr>
    </w:lvl>
  </w:abstractNum>
  <w:abstractNum w:abstractNumId="12" w15:restartNumberingAfterBreak="0">
    <w:nsid w:val="17D33886"/>
    <w:multiLevelType w:val="hybridMultilevel"/>
    <w:tmpl w:val="431012A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8C46DA"/>
    <w:multiLevelType w:val="hybridMultilevel"/>
    <w:tmpl w:val="C3A2BF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C1846EA0">
      <w:start w:val="1"/>
      <w:numFmt w:val="lowerLetter"/>
      <w:lvlText w:val="%3."/>
      <w:lvlJc w:val="right"/>
      <w:pPr>
        <w:tabs>
          <w:tab w:val="num" w:pos="2160"/>
        </w:tabs>
        <w:ind w:left="2160" w:hanging="18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5900B1"/>
    <w:multiLevelType w:val="hybridMultilevel"/>
    <w:tmpl w:val="4F526B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4B7AA0"/>
    <w:multiLevelType w:val="hybridMultilevel"/>
    <w:tmpl w:val="6DCC8884"/>
    <w:lvl w:ilvl="0" w:tplc="FEF81970">
      <w:start w:val="1"/>
      <w:numFmt w:val="upperLetter"/>
      <w:lvlText w:val="%1."/>
      <w:lvlJc w:val="left"/>
      <w:pPr>
        <w:ind w:left="720" w:hanging="360"/>
      </w:pPr>
      <w:rPr>
        <w:rFonts w:hint="default"/>
        <w:b/>
      </w:rPr>
    </w:lvl>
    <w:lvl w:ilvl="1" w:tplc="0C86D530">
      <w:start w:val="1"/>
      <w:numFmt w:val="upperLetter"/>
      <w:lvlText w:val="%2."/>
      <w:lvlJc w:val="left"/>
      <w:pPr>
        <w:ind w:left="1440" w:hanging="360"/>
      </w:pPr>
      <w:rPr>
        <w:rFonts w:ascii="Tahoma" w:eastAsia="Times New Roman" w:hAnsi="Tahoma" w:cs="Tahoma"/>
        <w:b/>
      </w:rPr>
    </w:lvl>
    <w:lvl w:ilvl="2" w:tplc="C636772A">
      <w:start w:val="22"/>
      <w:numFmt w:val="decimal"/>
      <w:lvlText w:val="%3."/>
      <w:lvlJc w:val="left"/>
      <w:pPr>
        <w:ind w:left="2340" w:hanging="360"/>
      </w:pPr>
      <w:rPr>
        <w:rFonts w:hint="default"/>
      </w:rPr>
    </w:lvl>
    <w:lvl w:ilvl="3" w:tplc="C8DC553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916A56"/>
    <w:multiLevelType w:val="multilevel"/>
    <w:tmpl w:val="E1921B8C"/>
    <w:lvl w:ilvl="0">
      <w:start w:val="1"/>
      <w:numFmt w:val="decimal"/>
      <w:pStyle w:val="Nadpis2"/>
      <w:lvlText w:val="%1."/>
      <w:lvlJc w:val="left"/>
      <w:pPr>
        <w:ind w:left="360" w:hanging="360"/>
      </w:pPr>
      <w:rPr>
        <w:rFonts w:hint="default"/>
        <w:b/>
        <w:sz w:val="22"/>
      </w:rPr>
    </w:lvl>
    <w:lvl w:ilvl="1">
      <w:start w:val="1"/>
      <w:numFmt w:val="decimal"/>
      <w:pStyle w:val="Nadpis8"/>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956A87"/>
    <w:multiLevelType w:val="hybridMultilevel"/>
    <w:tmpl w:val="13F049F6"/>
    <w:lvl w:ilvl="0" w:tplc="00000001">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321C06D3"/>
    <w:multiLevelType w:val="singleLevel"/>
    <w:tmpl w:val="0405000F"/>
    <w:lvl w:ilvl="0">
      <w:start w:val="1"/>
      <w:numFmt w:val="decimal"/>
      <w:lvlText w:val="%1."/>
      <w:legacy w:legacy="1" w:legacySpace="0" w:legacyIndent="360"/>
      <w:lvlJc w:val="left"/>
      <w:pPr>
        <w:ind w:left="360" w:hanging="360"/>
      </w:pPr>
    </w:lvl>
  </w:abstractNum>
  <w:abstractNum w:abstractNumId="19" w15:restartNumberingAfterBreak="0">
    <w:nsid w:val="36161FD9"/>
    <w:multiLevelType w:val="hybridMultilevel"/>
    <w:tmpl w:val="5A92F5F0"/>
    <w:lvl w:ilvl="0" w:tplc="77B4D88E">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E05D97"/>
    <w:multiLevelType w:val="hybridMultilevel"/>
    <w:tmpl w:val="850C9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E2642E"/>
    <w:multiLevelType w:val="hybridMultilevel"/>
    <w:tmpl w:val="1D442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D21BC6"/>
    <w:multiLevelType w:val="hybridMultilevel"/>
    <w:tmpl w:val="6EF2B6A4"/>
    <w:lvl w:ilvl="0" w:tplc="F4FE793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F95FDB"/>
    <w:multiLevelType w:val="hybridMultilevel"/>
    <w:tmpl w:val="37AAE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0E3911"/>
    <w:multiLevelType w:val="hybridMultilevel"/>
    <w:tmpl w:val="FC92F0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FB27187"/>
    <w:multiLevelType w:val="hybridMultilevel"/>
    <w:tmpl w:val="C2FA8CF4"/>
    <w:lvl w:ilvl="0" w:tplc="3A8C65E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7305AE3"/>
    <w:multiLevelType w:val="hybridMultilevel"/>
    <w:tmpl w:val="139CB636"/>
    <w:name w:val="WW8Num52"/>
    <w:lvl w:ilvl="0" w:tplc="63540634">
      <w:start w:val="1"/>
      <w:numFmt w:val="decimal"/>
      <w:lvlText w:val="%1."/>
      <w:lvlJc w:val="left"/>
      <w:pPr>
        <w:tabs>
          <w:tab w:val="num" w:pos="624"/>
        </w:tabs>
        <w:ind w:left="624" w:hanging="340"/>
      </w:pPr>
      <w:rPr>
        <w:rFonts w:hint="default"/>
      </w:rPr>
    </w:lvl>
    <w:lvl w:ilvl="1" w:tplc="378A2350" w:tentative="1">
      <w:start w:val="1"/>
      <w:numFmt w:val="lowerLetter"/>
      <w:lvlText w:val="%2."/>
      <w:lvlJc w:val="left"/>
      <w:pPr>
        <w:tabs>
          <w:tab w:val="num" w:pos="1440"/>
        </w:tabs>
        <w:ind w:left="1440" w:hanging="360"/>
      </w:pPr>
    </w:lvl>
    <w:lvl w:ilvl="2" w:tplc="3DFAF23C" w:tentative="1">
      <w:start w:val="1"/>
      <w:numFmt w:val="lowerRoman"/>
      <w:lvlText w:val="%3."/>
      <w:lvlJc w:val="right"/>
      <w:pPr>
        <w:tabs>
          <w:tab w:val="num" w:pos="2160"/>
        </w:tabs>
        <w:ind w:left="2160" w:hanging="180"/>
      </w:pPr>
    </w:lvl>
    <w:lvl w:ilvl="3" w:tplc="740EDFF0" w:tentative="1">
      <w:start w:val="1"/>
      <w:numFmt w:val="decimal"/>
      <w:lvlText w:val="%4."/>
      <w:lvlJc w:val="left"/>
      <w:pPr>
        <w:tabs>
          <w:tab w:val="num" w:pos="2880"/>
        </w:tabs>
        <w:ind w:left="2880" w:hanging="360"/>
      </w:pPr>
    </w:lvl>
    <w:lvl w:ilvl="4" w:tplc="915618CE" w:tentative="1">
      <w:start w:val="1"/>
      <w:numFmt w:val="lowerLetter"/>
      <w:lvlText w:val="%5."/>
      <w:lvlJc w:val="left"/>
      <w:pPr>
        <w:tabs>
          <w:tab w:val="num" w:pos="3600"/>
        </w:tabs>
        <w:ind w:left="3600" w:hanging="360"/>
      </w:pPr>
    </w:lvl>
    <w:lvl w:ilvl="5" w:tplc="F8A0CE6E" w:tentative="1">
      <w:start w:val="1"/>
      <w:numFmt w:val="lowerRoman"/>
      <w:lvlText w:val="%6."/>
      <w:lvlJc w:val="right"/>
      <w:pPr>
        <w:tabs>
          <w:tab w:val="num" w:pos="4320"/>
        </w:tabs>
        <w:ind w:left="4320" w:hanging="180"/>
      </w:pPr>
    </w:lvl>
    <w:lvl w:ilvl="6" w:tplc="F78688D2" w:tentative="1">
      <w:start w:val="1"/>
      <w:numFmt w:val="decimal"/>
      <w:lvlText w:val="%7."/>
      <w:lvlJc w:val="left"/>
      <w:pPr>
        <w:tabs>
          <w:tab w:val="num" w:pos="5040"/>
        </w:tabs>
        <w:ind w:left="5040" w:hanging="360"/>
      </w:pPr>
    </w:lvl>
    <w:lvl w:ilvl="7" w:tplc="6DD4FF9E" w:tentative="1">
      <w:start w:val="1"/>
      <w:numFmt w:val="lowerLetter"/>
      <w:lvlText w:val="%8."/>
      <w:lvlJc w:val="left"/>
      <w:pPr>
        <w:tabs>
          <w:tab w:val="num" w:pos="5760"/>
        </w:tabs>
        <w:ind w:left="5760" w:hanging="360"/>
      </w:pPr>
    </w:lvl>
    <w:lvl w:ilvl="8" w:tplc="14CE731A" w:tentative="1">
      <w:start w:val="1"/>
      <w:numFmt w:val="lowerRoman"/>
      <w:lvlText w:val="%9."/>
      <w:lvlJc w:val="right"/>
      <w:pPr>
        <w:tabs>
          <w:tab w:val="num" w:pos="6480"/>
        </w:tabs>
        <w:ind w:left="6480" w:hanging="180"/>
      </w:pPr>
    </w:lvl>
  </w:abstractNum>
  <w:abstractNum w:abstractNumId="27" w15:restartNumberingAfterBreak="0">
    <w:nsid w:val="674A4AAF"/>
    <w:multiLevelType w:val="hybridMultilevel"/>
    <w:tmpl w:val="C9927E1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9425A5"/>
    <w:multiLevelType w:val="multilevel"/>
    <w:tmpl w:val="1B502222"/>
    <w:lvl w:ilvl="0">
      <w:start w:val="1"/>
      <w:numFmt w:val="decimal"/>
      <w:pStyle w:val="Nadpis1"/>
      <w:lvlText w:val="%1"/>
      <w:lvlJc w:val="left"/>
      <w:pPr>
        <w:ind w:left="432" w:hanging="432"/>
      </w:pPr>
      <w:rPr>
        <w:rFonts w:hint="default"/>
        <w:b/>
        <w:sz w:val="20"/>
      </w:rPr>
    </w:lvl>
    <w:lvl w:ilvl="1">
      <w:start w:val="1"/>
      <w:numFmt w:val="decimal"/>
      <w:lvlText w:val="%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9" w15:restartNumberingAfterBreak="0">
    <w:nsid w:val="72531BCE"/>
    <w:multiLevelType w:val="hybridMultilevel"/>
    <w:tmpl w:val="A642CE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9974CE"/>
    <w:multiLevelType w:val="hybridMultilevel"/>
    <w:tmpl w:val="247CEA9E"/>
    <w:lvl w:ilvl="0" w:tplc="4CACB7B6">
      <w:start w:val="1"/>
      <w:numFmt w:val="decimal"/>
      <w:lvlText w:val="%1."/>
      <w:lvlJc w:val="left"/>
      <w:pPr>
        <w:tabs>
          <w:tab w:val="num" w:pos="780"/>
        </w:tabs>
        <w:ind w:left="780" w:hanging="42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CB5B58"/>
    <w:multiLevelType w:val="hybridMultilevel"/>
    <w:tmpl w:val="91C0DDD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25BE410E">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481E40"/>
    <w:multiLevelType w:val="hybridMultilevel"/>
    <w:tmpl w:val="5442DFF8"/>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21"/>
  </w:num>
  <w:num w:numId="5">
    <w:abstractNumId w:val="16"/>
  </w:num>
  <w:num w:numId="6">
    <w:abstractNumId w:val="28"/>
  </w:num>
  <w:num w:numId="7">
    <w:abstractNumId w:val="16"/>
    <w:lvlOverride w:ilvl="0">
      <w:lvl w:ilvl="0">
        <w:start w:val="1"/>
        <w:numFmt w:val="decimal"/>
        <w:pStyle w:val="Nadpis2"/>
        <w:lvlText w:val="%1."/>
        <w:lvlJc w:val="left"/>
        <w:pPr>
          <w:ind w:left="0" w:firstLine="0"/>
        </w:pPr>
        <w:rPr>
          <w:rFonts w:hint="default"/>
          <w:b/>
          <w:sz w:val="20"/>
        </w:rPr>
      </w:lvl>
    </w:lvlOverride>
    <w:lvlOverride w:ilvl="1">
      <w:lvl w:ilvl="1">
        <w:start w:val="1"/>
        <w:numFmt w:val="decimal"/>
        <w:pStyle w:val="Nadpis8"/>
        <w:lvlText w:val="%1.%2."/>
        <w:lvlJc w:val="left"/>
        <w:pPr>
          <w:ind w:left="0" w:firstLine="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num>
  <w:num w:numId="9">
    <w:abstractNumId w:val="15"/>
  </w:num>
  <w:num w:numId="10">
    <w:abstractNumId w:val="22"/>
  </w:num>
  <w:num w:numId="11">
    <w:abstractNumId w:val="3"/>
  </w:num>
  <w:num w:numId="12">
    <w:abstractNumId w:val="27"/>
  </w:num>
  <w:num w:numId="13">
    <w:abstractNumId w:val="16"/>
  </w:num>
  <w:num w:numId="14">
    <w:abstractNumId w:val="9"/>
  </w:num>
  <w:num w:numId="15">
    <w:abstractNumId w:val="19"/>
  </w:num>
  <w:num w:numId="16">
    <w:abstractNumId w:val="32"/>
  </w:num>
  <w:num w:numId="17">
    <w:abstractNumId w:val="23"/>
  </w:num>
  <w:num w:numId="18">
    <w:abstractNumId w:val="11"/>
  </w:num>
  <w:num w:numId="19">
    <w:abstractNumId w:val="18"/>
  </w:num>
  <w:num w:numId="20">
    <w:abstractNumId w:val="30"/>
  </w:num>
  <w:num w:numId="21">
    <w:abstractNumId w:val="12"/>
  </w:num>
  <w:num w:numId="22">
    <w:abstractNumId w:val="14"/>
  </w:num>
  <w:num w:numId="23">
    <w:abstractNumId w:val="24"/>
  </w:num>
  <w:num w:numId="24">
    <w:abstractNumId w:val="25"/>
  </w:num>
  <w:num w:numId="25">
    <w:abstractNumId w:val="29"/>
  </w:num>
  <w:num w:numId="26">
    <w:abstractNumId w:val="13"/>
  </w:num>
  <w:num w:numId="27">
    <w:abstractNumId w:val="31"/>
  </w:num>
  <w:num w:numId="28">
    <w:abstractNumId w:val="17"/>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v:shadow color="#868686"/>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36D"/>
    <w:rsid w:val="000018DA"/>
    <w:rsid w:val="00002D9A"/>
    <w:rsid w:val="0000301D"/>
    <w:rsid w:val="00003139"/>
    <w:rsid w:val="00004E65"/>
    <w:rsid w:val="0001024C"/>
    <w:rsid w:val="00012617"/>
    <w:rsid w:val="00012A36"/>
    <w:rsid w:val="00026981"/>
    <w:rsid w:val="000328E7"/>
    <w:rsid w:val="00034955"/>
    <w:rsid w:val="00035F97"/>
    <w:rsid w:val="0003619E"/>
    <w:rsid w:val="00037D79"/>
    <w:rsid w:val="00041198"/>
    <w:rsid w:val="00041845"/>
    <w:rsid w:val="00047ADA"/>
    <w:rsid w:val="00050346"/>
    <w:rsid w:val="000509DC"/>
    <w:rsid w:val="00050D40"/>
    <w:rsid w:val="00053147"/>
    <w:rsid w:val="00053539"/>
    <w:rsid w:val="00054399"/>
    <w:rsid w:val="000544F2"/>
    <w:rsid w:val="00061F12"/>
    <w:rsid w:val="00063DC7"/>
    <w:rsid w:val="00066C78"/>
    <w:rsid w:val="0007152C"/>
    <w:rsid w:val="0007357E"/>
    <w:rsid w:val="00076DEF"/>
    <w:rsid w:val="00084028"/>
    <w:rsid w:val="00086326"/>
    <w:rsid w:val="000864D9"/>
    <w:rsid w:val="00087CFA"/>
    <w:rsid w:val="00087E2A"/>
    <w:rsid w:val="00090DC8"/>
    <w:rsid w:val="00096914"/>
    <w:rsid w:val="00097C9E"/>
    <w:rsid w:val="00097D44"/>
    <w:rsid w:val="000A011C"/>
    <w:rsid w:val="000A7063"/>
    <w:rsid w:val="000B28FE"/>
    <w:rsid w:val="000B34A6"/>
    <w:rsid w:val="000B6240"/>
    <w:rsid w:val="000B6E24"/>
    <w:rsid w:val="000C2C83"/>
    <w:rsid w:val="000C357D"/>
    <w:rsid w:val="000C3D62"/>
    <w:rsid w:val="000C3E3D"/>
    <w:rsid w:val="000C4A81"/>
    <w:rsid w:val="000C675E"/>
    <w:rsid w:val="000D3193"/>
    <w:rsid w:val="000D417B"/>
    <w:rsid w:val="000D42F2"/>
    <w:rsid w:val="000E0DA9"/>
    <w:rsid w:val="000E3C0B"/>
    <w:rsid w:val="000E471C"/>
    <w:rsid w:val="000E4E6A"/>
    <w:rsid w:val="000F2217"/>
    <w:rsid w:val="000F26A0"/>
    <w:rsid w:val="000F36FC"/>
    <w:rsid w:val="000F4BF6"/>
    <w:rsid w:val="000F631B"/>
    <w:rsid w:val="000F68C6"/>
    <w:rsid w:val="000F751F"/>
    <w:rsid w:val="000F763F"/>
    <w:rsid w:val="000F7865"/>
    <w:rsid w:val="00100319"/>
    <w:rsid w:val="0010207D"/>
    <w:rsid w:val="00105DAD"/>
    <w:rsid w:val="00112353"/>
    <w:rsid w:val="001142DC"/>
    <w:rsid w:val="00114326"/>
    <w:rsid w:val="00120BDE"/>
    <w:rsid w:val="00122EDA"/>
    <w:rsid w:val="001231B5"/>
    <w:rsid w:val="0013098B"/>
    <w:rsid w:val="001323CF"/>
    <w:rsid w:val="00137544"/>
    <w:rsid w:val="001406EB"/>
    <w:rsid w:val="00142D32"/>
    <w:rsid w:val="00144800"/>
    <w:rsid w:val="0014572A"/>
    <w:rsid w:val="00150356"/>
    <w:rsid w:val="00157C07"/>
    <w:rsid w:val="0016033F"/>
    <w:rsid w:val="0016136B"/>
    <w:rsid w:val="00161743"/>
    <w:rsid w:val="001623BC"/>
    <w:rsid w:val="00162A40"/>
    <w:rsid w:val="001631C7"/>
    <w:rsid w:val="001648E6"/>
    <w:rsid w:val="001655DE"/>
    <w:rsid w:val="00166492"/>
    <w:rsid w:val="00171B49"/>
    <w:rsid w:val="00173C5E"/>
    <w:rsid w:val="00174A6B"/>
    <w:rsid w:val="00176486"/>
    <w:rsid w:val="0017791C"/>
    <w:rsid w:val="00177EF5"/>
    <w:rsid w:val="001806C0"/>
    <w:rsid w:val="001825EF"/>
    <w:rsid w:val="00182768"/>
    <w:rsid w:val="00183AA2"/>
    <w:rsid w:val="00184280"/>
    <w:rsid w:val="00184E5D"/>
    <w:rsid w:val="00193C77"/>
    <w:rsid w:val="00193D83"/>
    <w:rsid w:val="00195822"/>
    <w:rsid w:val="0019613C"/>
    <w:rsid w:val="001A59D5"/>
    <w:rsid w:val="001A7CFB"/>
    <w:rsid w:val="001B00F9"/>
    <w:rsid w:val="001B2225"/>
    <w:rsid w:val="001B2290"/>
    <w:rsid w:val="001B5B4E"/>
    <w:rsid w:val="001C1A4B"/>
    <w:rsid w:val="001C2099"/>
    <w:rsid w:val="001C313D"/>
    <w:rsid w:val="001C464C"/>
    <w:rsid w:val="001C7A44"/>
    <w:rsid w:val="001D18AF"/>
    <w:rsid w:val="001D7210"/>
    <w:rsid w:val="001E0CCB"/>
    <w:rsid w:val="001E21FB"/>
    <w:rsid w:val="001E7ADA"/>
    <w:rsid w:val="001F119B"/>
    <w:rsid w:val="001F1588"/>
    <w:rsid w:val="001F3E66"/>
    <w:rsid w:val="001F518E"/>
    <w:rsid w:val="00200434"/>
    <w:rsid w:val="00206AAC"/>
    <w:rsid w:val="002103E1"/>
    <w:rsid w:val="002122F9"/>
    <w:rsid w:val="00215E2E"/>
    <w:rsid w:val="00216764"/>
    <w:rsid w:val="002207C0"/>
    <w:rsid w:val="00222AA0"/>
    <w:rsid w:val="002231FF"/>
    <w:rsid w:val="002316B1"/>
    <w:rsid w:val="002323FA"/>
    <w:rsid w:val="002361BC"/>
    <w:rsid w:val="00236461"/>
    <w:rsid w:val="00236E6D"/>
    <w:rsid w:val="00237369"/>
    <w:rsid w:val="00237A75"/>
    <w:rsid w:val="00241130"/>
    <w:rsid w:val="002437AA"/>
    <w:rsid w:val="0025400B"/>
    <w:rsid w:val="002546BC"/>
    <w:rsid w:val="00255D13"/>
    <w:rsid w:val="0026045D"/>
    <w:rsid w:val="0026150A"/>
    <w:rsid w:val="00262FE1"/>
    <w:rsid w:val="0026589E"/>
    <w:rsid w:val="00276A2C"/>
    <w:rsid w:val="002770B1"/>
    <w:rsid w:val="00277B27"/>
    <w:rsid w:val="00286DA4"/>
    <w:rsid w:val="00290411"/>
    <w:rsid w:val="00293D55"/>
    <w:rsid w:val="002A1D33"/>
    <w:rsid w:val="002A262B"/>
    <w:rsid w:val="002A28C4"/>
    <w:rsid w:val="002A4048"/>
    <w:rsid w:val="002A6557"/>
    <w:rsid w:val="002B19B7"/>
    <w:rsid w:val="002B1F8D"/>
    <w:rsid w:val="002B244B"/>
    <w:rsid w:val="002B4414"/>
    <w:rsid w:val="002B513B"/>
    <w:rsid w:val="002B5F96"/>
    <w:rsid w:val="002B7E07"/>
    <w:rsid w:val="002C3DCE"/>
    <w:rsid w:val="002C55F2"/>
    <w:rsid w:val="002C6B7F"/>
    <w:rsid w:val="002D1D80"/>
    <w:rsid w:val="002D2A10"/>
    <w:rsid w:val="002D2AC2"/>
    <w:rsid w:val="002D2DB7"/>
    <w:rsid w:val="002D44DE"/>
    <w:rsid w:val="002D6C91"/>
    <w:rsid w:val="002E446D"/>
    <w:rsid w:val="002E7099"/>
    <w:rsid w:val="002F0661"/>
    <w:rsid w:val="002F1327"/>
    <w:rsid w:val="002F2EBF"/>
    <w:rsid w:val="002F2FD2"/>
    <w:rsid w:val="002F75D6"/>
    <w:rsid w:val="002F7668"/>
    <w:rsid w:val="00302A92"/>
    <w:rsid w:val="00303E2A"/>
    <w:rsid w:val="00305F19"/>
    <w:rsid w:val="003102B6"/>
    <w:rsid w:val="0031352F"/>
    <w:rsid w:val="00314393"/>
    <w:rsid w:val="003165A0"/>
    <w:rsid w:val="00321D75"/>
    <w:rsid w:val="00325651"/>
    <w:rsid w:val="00330238"/>
    <w:rsid w:val="00331F46"/>
    <w:rsid w:val="00334061"/>
    <w:rsid w:val="00334090"/>
    <w:rsid w:val="00335EF4"/>
    <w:rsid w:val="00336FFB"/>
    <w:rsid w:val="00337DE9"/>
    <w:rsid w:val="003407B9"/>
    <w:rsid w:val="00340943"/>
    <w:rsid w:val="003436CB"/>
    <w:rsid w:val="00345A72"/>
    <w:rsid w:val="00346519"/>
    <w:rsid w:val="003529B6"/>
    <w:rsid w:val="00353287"/>
    <w:rsid w:val="00353E73"/>
    <w:rsid w:val="00354B71"/>
    <w:rsid w:val="0035604C"/>
    <w:rsid w:val="00363986"/>
    <w:rsid w:val="003649F8"/>
    <w:rsid w:val="0036796E"/>
    <w:rsid w:val="00370CBA"/>
    <w:rsid w:val="00375381"/>
    <w:rsid w:val="003761F3"/>
    <w:rsid w:val="00383747"/>
    <w:rsid w:val="00384CE6"/>
    <w:rsid w:val="00391EE4"/>
    <w:rsid w:val="003925BB"/>
    <w:rsid w:val="003954C3"/>
    <w:rsid w:val="003A2A74"/>
    <w:rsid w:val="003A50B8"/>
    <w:rsid w:val="003A6BA0"/>
    <w:rsid w:val="003B1A3B"/>
    <w:rsid w:val="003B1C9A"/>
    <w:rsid w:val="003B1CA6"/>
    <w:rsid w:val="003B5C85"/>
    <w:rsid w:val="003B7FDF"/>
    <w:rsid w:val="003C421F"/>
    <w:rsid w:val="003C596E"/>
    <w:rsid w:val="003C6573"/>
    <w:rsid w:val="003C775D"/>
    <w:rsid w:val="003C7FDE"/>
    <w:rsid w:val="003D14C3"/>
    <w:rsid w:val="003D67BD"/>
    <w:rsid w:val="003D78CE"/>
    <w:rsid w:val="003E0B0E"/>
    <w:rsid w:val="003E1410"/>
    <w:rsid w:val="003E1572"/>
    <w:rsid w:val="003E1CC5"/>
    <w:rsid w:val="003E6F22"/>
    <w:rsid w:val="003E7D0E"/>
    <w:rsid w:val="003F13FE"/>
    <w:rsid w:val="003F2F7A"/>
    <w:rsid w:val="003F3472"/>
    <w:rsid w:val="003F3ABC"/>
    <w:rsid w:val="003F3CEB"/>
    <w:rsid w:val="003F60CF"/>
    <w:rsid w:val="003F77DF"/>
    <w:rsid w:val="00401BD7"/>
    <w:rsid w:val="00402266"/>
    <w:rsid w:val="00406F24"/>
    <w:rsid w:val="0041021A"/>
    <w:rsid w:val="00410889"/>
    <w:rsid w:val="00412307"/>
    <w:rsid w:val="00413753"/>
    <w:rsid w:val="004141EE"/>
    <w:rsid w:val="0041492A"/>
    <w:rsid w:val="00416462"/>
    <w:rsid w:val="00417185"/>
    <w:rsid w:val="00422A32"/>
    <w:rsid w:val="004271DB"/>
    <w:rsid w:val="004314E2"/>
    <w:rsid w:val="00431AAA"/>
    <w:rsid w:val="0043507D"/>
    <w:rsid w:val="00440BC1"/>
    <w:rsid w:val="0044168A"/>
    <w:rsid w:val="00443A59"/>
    <w:rsid w:val="00445A98"/>
    <w:rsid w:val="00447D43"/>
    <w:rsid w:val="004534AA"/>
    <w:rsid w:val="004603FA"/>
    <w:rsid w:val="00460DEA"/>
    <w:rsid w:val="004621F0"/>
    <w:rsid w:val="00463A0D"/>
    <w:rsid w:val="00466177"/>
    <w:rsid w:val="00467D3E"/>
    <w:rsid w:val="0047087D"/>
    <w:rsid w:val="0047124C"/>
    <w:rsid w:val="00472886"/>
    <w:rsid w:val="00472A48"/>
    <w:rsid w:val="004742A8"/>
    <w:rsid w:val="004745FD"/>
    <w:rsid w:val="0047519D"/>
    <w:rsid w:val="004765FC"/>
    <w:rsid w:val="004817CA"/>
    <w:rsid w:val="00486C5E"/>
    <w:rsid w:val="00491465"/>
    <w:rsid w:val="0049188A"/>
    <w:rsid w:val="004931B1"/>
    <w:rsid w:val="00493680"/>
    <w:rsid w:val="00494923"/>
    <w:rsid w:val="00494B89"/>
    <w:rsid w:val="00496D96"/>
    <w:rsid w:val="004A14F1"/>
    <w:rsid w:val="004A22E1"/>
    <w:rsid w:val="004A3568"/>
    <w:rsid w:val="004A4A4C"/>
    <w:rsid w:val="004A5749"/>
    <w:rsid w:val="004A7836"/>
    <w:rsid w:val="004B3402"/>
    <w:rsid w:val="004B5A09"/>
    <w:rsid w:val="004C1E90"/>
    <w:rsid w:val="004C1E98"/>
    <w:rsid w:val="004C2112"/>
    <w:rsid w:val="004C29F9"/>
    <w:rsid w:val="004C2D0B"/>
    <w:rsid w:val="004C2D20"/>
    <w:rsid w:val="004C4974"/>
    <w:rsid w:val="004C73E0"/>
    <w:rsid w:val="004D16C4"/>
    <w:rsid w:val="004D2C0F"/>
    <w:rsid w:val="004D329C"/>
    <w:rsid w:val="004D39A0"/>
    <w:rsid w:val="004D3FDD"/>
    <w:rsid w:val="004D440C"/>
    <w:rsid w:val="004D739F"/>
    <w:rsid w:val="004D7914"/>
    <w:rsid w:val="004D7B75"/>
    <w:rsid w:val="004E03C8"/>
    <w:rsid w:val="004E1E6F"/>
    <w:rsid w:val="004E3073"/>
    <w:rsid w:val="004E6608"/>
    <w:rsid w:val="004E66CA"/>
    <w:rsid w:val="004F0C8D"/>
    <w:rsid w:val="004F3EF5"/>
    <w:rsid w:val="004F52F6"/>
    <w:rsid w:val="004F7A1F"/>
    <w:rsid w:val="00500419"/>
    <w:rsid w:val="0050128D"/>
    <w:rsid w:val="005038C8"/>
    <w:rsid w:val="005074C7"/>
    <w:rsid w:val="00511E4F"/>
    <w:rsid w:val="00513CB7"/>
    <w:rsid w:val="00514134"/>
    <w:rsid w:val="00514E15"/>
    <w:rsid w:val="00516E91"/>
    <w:rsid w:val="005208DD"/>
    <w:rsid w:val="00520E1B"/>
    <w:rsid w:val="005233F1"/>
    <w:rsid w:val="00523999"/>
    <w:rsid w:val="005271F8"/>
    <w:rsid w:val="00530E63"/>
    <w:rsid w:val="00534C97"/>
    <w:rsid w:val="00537498"/>
    <w:rsid w:val="00537986"/>
    <w:rsid w:val="005403A3"/>
    <w:rsid w:val="00541641"/>
    <w:rsid w:val="00541C26"/>
    <w:rsid w:val="005421AF"/>
    <w:rsid w:val="00542336"/>
    <w:rsid w:val="005459AF"/>
    <w:rsid w:val="00552FDC"/>
    <w:rsid w:val="0055490E"/>
    <w:rsid w:val="00557DB4"/>
    <w:rsid w:val="0056019D"/>
    <w:rsid w:val="005705DD"/>
    <w:rsid w:val="00572D7A"/>
    <w:rsid w:val="00576115"/>
    <w:rsid w:val="0057774F"/>
    <w:rsid w:val="00580F35"/>
    <w:rsid w:val="00582887"/>
    <w:rsid w:val="00585106"/>
    <w:rsid w:val="00586E5B"/>
    <w:rsid w:val="00587C6B"/>
    <w:rsid w:val="00590208"/>
    <w:rsid w:val="00591C89"/>
    <w:rsid w:val="005927D7"/>
    <w:rsid w:val="00592D7B"/>
    <w:rsid w:val="00595062"/>
    <w:rsid w:val="00595954"/>
    <w:rsid w:val="005A0553"/>
    <w:rsid w:val="005A0D86"/>
    <w:rsid w:val="005A19A9"/>
    <w:rsid w:val="005A295D"/>
    <w:rsid w:val="005A44FD"/>
    <w:rsid w:val="005A4A5F"/>
    <w:rsid w:val="005B0A4A"/>
    <w:rsid w:val="005B3021"/>
    <w:rsid w:val="005B3626"/>
    <w:rsid w:val="005B623E"/>
    <w:rsid w:val="005B7E6A"/>
    <w:rsid w:val="005C1DB6"/>
    <w:rsid w:val="005C27EF"/>
    <w:rsid w:val="005C4BD7"/>
    <w:rsid w:val="005C4CC0"/>
    <w:rsid w:val="005C4E3F"/>
    <w:rsid w:val="005C7AB9"/>
    <w:rsid w:val="005C7BD0"/>
    <w:rsid w:val="005D1728"/>
    <w:rsid w:val="005D6D9C"/>
    <w:rsid w:val="005D7164"/>
    <w:rsid w:val="005E461F"/>
    <w:rsid w:val="005E7F72"/>
    <w:rsid w:val="005F0732"/>
    <w:rsid w:val="005F0756"/>
    <w:rsid w:val="005F1C13"/>
    <w:rsid w:val="005F1D49"/>
    <w:rsid w:val="005F2B12"/>
    <w:rsid w:val="005F387C"/>
    <w:rsid w:val="005F4CCD"/>
    <w:rsid w:val="005F655A"/>
    <w:rsid w:val="00600018"/>
    <w:rsid w:val="00605E79"/>
    <w:rsid w:val="00606D86"/>
    <w:rsid w:val="0061013B"/>
    <w:rsid w:val="00615766"/>
    <w:rsid w:val="006177E8"/>
    <w:rsid w:val="00620C54"/>
    <w:rsid w:val="006222C9"/>
    <w:rsid w:val="006253AB"/>
    <w:rsid w:val="00625813"/>
    <w:rsid w:val="0062795D"/>
    <w:rsid w:val="0063496F"/>
    <w:rsid w:val="0063505E"/>
    <w:rsid w:val="006373A2"/>
    <w:rsid w:val="00641D08"/>
    <w:rsid w:val="006421D6"/>
    <w:rsid w:val="0064408D"/>
    <w:rsid w:val="00646C92"/>
    <w:rsid w:val="00651930"/>
    <w:rsid w:val="00657243"/>
    <w:rsid w:val="006609CF"/>
    <w:rsid w:val="006614DE"/>
    <w:rsid w:val="00661799"/>
    <w:rsid w:val="00666C13"/>
    <w:rsid w:val="00666D20"/>
    <w:rsid w:val="0067313E"/>
    <w:rsid w:val="00673D92"/>
    <w:rsid w:val="0067573D"/>
    <w:rsid w:val="0068242A"/>
    <w:rsid w:val="0068510B"/>
    <w:rsid w:val="00687D83"/>
    <w:rsid w:val="00692D71"/>
    <w:rsid w:val="00694025"/>
    <w:rsid w:val="006A3D25"/>
    <w:rsid w:val="006B08F5"/>
    <w:rsid w:val="006B0E19"/>
    <w:rsid w:val="006B0EB8"/>
    <w:rsid w:val="006B2E94"/>
    <w:rsid w:val="006B3309"/>
    <w:rsid w:val="006B5918"/>
    <w:rsid w:val="006C2DD7"/>
    <w:rsid w:val="006C43E8"/>
    <w:rsid w:val="006C5176"/>
    <w:rsid w:val="006C5A1A"/>
    <w:rsid w:val="006C6B83"/>
    <w:rsid w:val="006C7A1B"/>
    <w:rsid w:val="006C7FE4"/>
    <w:rsid w:val="006D2B7C"/>
    <w:rsid w:val="006D6B1D"/>
    <w:rsid w:val="006E40BA"/>
    <w:rsid w:val="006E74BC"/>
    <w:rsid w:val="006F05AD"/>
    <w:rsid w:val="006F11B0"/>
    <w:rsid w:val="006F3820"/>
    <w:rsid w:val="006F43DD"/>
    <w:rsid w:val="006F6397"/>
    <w:rsid w:val="006F69B1"/>
    <w:rsid w:val="00700FDA"/>
    <w:rsid w:val="00701DCD"/>
    <w:rsid w:val="007058BC"/>
    <w:rsid w:val="0071153D"/>
    <w:rsid w:val="00712793"/>
    <w:rsid w:val="00712DAC"/>
    <w:rsid w:val="00717596"/>
    <w:rsid w:val="00720D82"/>
    <w:rsid w:val="00722356"/>
    <w:rsid w:val="0072569C"/>
    <w:rsid w:val="00730AC7"/>
    <w:rsid w:val="0073234C"/>
    <w:rsid w:val="007334BE"/>
    <w:rsid w:val="00734FF0"/>
    <w:rsid w:val="00735687"/>
    <w:rsid w:val="007366A5"/>
    <w:rsid w:val="00740E11"/>
    <w:rsid w:val="00742F26"/>
    <w:rsid w:val="00746403"/>
    <w:rsid w:val="00747B6D"/>
    <w:rsid w:val="007508E2"/>
    <w:rsid w:val="00750F0E"/>
    <w:rsid w:val="00752C63"/>
    <w:rsid w:val="00753BD3"/>
    <w:rsid w:val="00761AC0"/>
    <w:rsid w:val="00762E3E"/>
    <w:rsid w:val="0076349F"/>
    <w:rsid w:val="00764AC4"/>
    <w:rsid w:val="007734A2"/>
    <w:rsid w:val="007772AA"/>
    <w:rsid w:val="007836F4"/>
    <w:rsid w:val="00785828"/>
    <w:rsid w:val="007874FC"/>
    <w:rsid w:val="00787883"/>
    <w:rsid w:val="00790987"/>
    <w:rsid w:val="00796345"/>
    <w:rsid w:val="00797ACD"/>
    <w:rsid w:val="007A0D2E"/>
    <w:rsid w:val="007A18C6"/>
    <w:rsid w:val="007A4E39"/>
    <w:rsid w:val="007A57D9"/>
    <w:rsid w:val="007B1AD4"/>
    <w:rsid w:val="007B5D60"/>
    <w:rsid w:val="007C095A"/>
    <w:rsid w:val="007C141E"/>
    <w:rsid w:val="007C1C46"/>
    <w:rsid w:val="007C3FBA"/>
    <w:rsid w:val="007C56F2"/>
    <w:rsid w:val="007C6119"/>
    <w:rsid w:val="007C6289"/>
    <w:rsid w:val="007D1653"/>
    <w:rsid w:val="007D705B"/>
    <w:rsid w:val="007E352B"/>
    <w:rsid w:val="007E5345"/>
    <w:rsid w:val="007E594D"/>
    <w:rsid w:val="007F20E3"/>
    <w:rsid w:val="007F2192"/>
    <w:rsid w:val="007F25D5"/>
    <w:rsid w:val="007F2884"/>
    <w:rsid w:val="007F2B78"/>
    <w:rsid w:val="00803F6B"/>
    <w:rsid w:val="008055DA"/>
    <w:rsid w:val="00806DE0"/>
    <w:rsid w:val="00812E4E"/>
    <w:rsid w:val="00813B30"/>
    <w:rsid w:val="00815ADC"/>
    <w:rsid w:val="00816473"/>
    <w:rsid w:val="0082215C"/>
    <w:rsid w:val="00826F91"/>
    <w:rsid w:val="00833776"/>
    <w:rsid w:val="00834176"/>
    <w:rsid w:val="008346CE"/>
    <w:rsid w:val="0083549B"/>
    <w:rsid w:val="00835F75"/>
    <w:rsid w:val="00844342"/>
    <w:rsid w:val="00850A04"/>
    <w:rsid w:val="00853ACC"/>
    <w:rsid w:val="008547D1"/>
    <w:rsid w:val="008551AB"/>
    <w:rsid w:val="00855E50"/>
    <w:rsid w:val="00856059"/>
    <w:rsid w:val="0085639D"/>
    <w:rsid w:val="008577EE"/>
    <w:rsid w:val="00861547"/>
    <w:rsid w:val="008625E9"/>
    <w:rsid w:val="00863486"/>
    <w:rsid w:val="0086406A"/>
    <w:rsid w:val="00871474"/>
    <w:rsid w:val="00871FA8"/>
    <w:rsid w:val="008723CD"/>
    <w:rsid w:val="008745BF"/>
    <w:rsid w:val="00874D6D"/>
    <w:rsid w:val="00875B1D"/>
    <w:rsid w:val="00890305"/>
    <w:rsid w:val="00891D89"/>
    <w:rsid w:val="008925BC"/>
    <w:rsid w:val="008935F1"/>
    <w:rsid w:val="0089401A"/>
    <w:rsid w:val="00894201"/>
    <w:rsid w:val="00897C31"/>
    <w:rsid w:val="008A3EC4"/>
    <w:rsid w:val="008A6A3F"/>
    <w:rsid w:val="008A7A0B"/>
    <w:rsid w:val="008A7D61"/>
    <w:rsid w:val="008B3DF4"/>
    <w:rsid w:val="008B470D"/>
    <w:rsid w:val="008C0BB1"/>
    <w:rsid w:val="008C152A"/>
    <w:rsid w:val="008C2AB8"/>
    <w:rsid w:val="008C4418"/>
    <w:rsid w:val="008C5211"/>
    <w:rsid w:val="008C7895"/>
    <w:rsid w:val="008C7E86"/>
    <w:rsid w:val="008D0438"/>
    <w:rsid w:val="008D05DD"/>
    <w:rsid w:val="008D2237"/>
    <w:rsid w:val="008D33F3"/>
    <w:rsid w:val="008D373F"/>
    <w:rsid w:val="008D530C"/>
    <w:rsid w:val="008D64B1"/>
    <w:rsid w:val="008D76BB"/>
    <w:rsid w:val="008E0E77"/>
    <w:rsid w:val="008E1C45"/>
    <w:rsid w:val="008E23A5"/>
    <w:rsid w:val="008E252C"/>
    <w:rsid w:val="008E3682"/>
    <w:rsid w:val="008E6646"/>
    <w:rsid w:val="008E6DC5"/>
    <w:rsid w:val="008F01F8"/>
    <w:rsid w:val="008F0695"/>
    <w:rsid w:val="008F22E9"/>
    <w:rsid w:val="008F402C"/>
    <w:rsid w:val="009011C5"/>
    <w:rsid w:val="0090137C"/>
    <w:rsid w:val="009020D5"/>
    <w:rsid w:val="00902853"/>
    <w:rsid w:val="00903C08"/>
    <w:rsid w:val="00903C6C"/>
    <w:rsid w:val="00904ADC"/>
    <w:rsid w:val="00907F7F"/>
    <w:rsid w:val="009145B9"/>
    <w:rsid w:val="009207A5"/>
    <w:rsid w:val="00921F08"/>
    <w:rsid w:val="00922B0F"/>
    <w:rsid w:val="00923714"/>
    <w:rsid w:val="00924DF4"/>
    <w:rsid w:val="009261CC"/>
    <w:rsid w:val="00927684"/>
    <w:rsid w:val="00931430"/>
    <w:rsid w:val="00932919"/>
    <w:rsid w:val="00935B59"/>
    <w:rsid w:val="0094087A"/>
    <w:rsid w:val="0095053A"/>
    <w:rsid w:val="00950CE4"/>
    <w:rsid w:val="0095794E"/>
    <w:rsid w:val="00961154"/>
    <w:rsid w:val="009611FC"/>
    <w:rsid w:val="009672D9"/>
    <w:rsid w:val="009709AA"/>
    <w:rsid w:val="0097279B"/>
    <w:rsid w:val="00972ADE"/>
    <w:rsid w:val="009733AD"/>
    <w:rsid w:val="009758AB"/>
    <w:rsid w:val="009760F2"/>
    <w:rsid w:val="00987E77"/>
    <w:rsid w:val="0099530C"/>
    <w:rsid w:val="0099636B"/>
    <w:rsid w:val="00997CB7"/>
    <w:rsid w:val="009A64A9"/>
    <w:rsid w:val="009B0246"/>
    <w:rsid w:val="009B0568"/>
    <w:rsid w:val="009B1825"/>
    <w:rsid w:val="009B2B18"/>
    <w:rsid w:val="009B3150"/>
    <w:rsid w:val="009B3555"/>
    <w:rsid w:val="009B4798"/>
    <w:rsid w:val="009B5DE3"/>
    <w:rsid w:val="009B6704"/>
    <w:rsid w:val="009B7967"/>
    <w:rsid w:val="009C32BE"/>
    <w:rsid w:val="009C40EF"/>
    <w:rsid w:val="009C70D1"/>
    <w:rsid w:val="009D0787"/>
    <w:rsid w:val="009D0E55"/>
    <w:rsid w:val="009D0EAB"/>
    <w:rsid w:val="009D2EA4"/>
    <w:rsid w:val="009D513C"/>
    <w:rsid w:val="009D7DD6"/>
    <w:rsid w:val="009E3611"/>
    <w:rsid w:val="009E5B98"/>
    <w:rsid w:val="009E72EE"/>
    <w:rsid w:val="009F032C"/>
    <w:rsid w:val="009F0A6D"/>
    <w:rsid w:val="009F10E9"/>
    <w:rsid w:val="009F19A4"/>
    <w:rsid w:val="009F3463"/>
    <w:rsid w:val="009F48F6"/>
    <w:rsid w:val="009F52F4"/>
    <w:rsid w:val="009F5A67"/>
    <w:rsid w:val="009F6D77"/>
    <w:rsid w:val="00A00D46"/>
    <w:rsid w:val="00A0131E"/>
    <w:rsid w:val="00A02728"/>
    <w:rsid w:val="00A0295C"/>
    <w:rsid w:val="00A02EEE"/>
    <w:rsid w:val="00A04068"/>
    <w:rsid w:val="00A044B0"/>
    <w:rsid w:val="00A0459C"/>
    <w:rsid w:val="00A045D4"/>
    <w:rsid w:val="00A04BA6"/>
    <w:rsid w:val="00A04FDF"/>
    <w:rsid w:val="00A17B3E"/>
    <w:rsid w:val="00A20CB6"/>
    <w:rsid w:val="00A25283"/>
    <w:rsid w:val="00A26403"/>
    <w:rsid w:val="00A26BC2"/>
    <w:rsid w:val="00A300EC"/>
    <w:rsid w:val="00A32911"/>
    <w:rsid w:val="00A33560"/>
    <w:rsid w:val="00A41B80"/>
    <w:rsid w:val="00A47725"/>
    <w:rsid w:val="00A47ACE"/>
    <w:rsid w:val="00A516EA"/>
    <w:rsid w:val="00A51A13"/>
    <w:rsid w:val="00A52961"/>
    <w:rsid w:val="00A53C7B"/>
    <w:rsid w:val="00A603EE"/>
    <w:rsid w:val="00A63242"/>
    <w:rsid w:val="00A65AC8"/>
    <w:rsid w:val="00A67035"/>
    <w:rsid w:val="00A675F7"/>
    <w:rsid w:val="00A718DB"/>
    <w:rsid w:val="00A719B6"/>
    <w:rsid w:val="00A72D08"/>
    <w:rsid w:val="00A77558"/>
    <w:rsid w:val="00A816C0"/>
    <w:rsid w:val="00A8286A"/>
    <w:rsid w:val="00A831EF"/>
    <w:rsid w:val="00A83C6F"/>
    <w:rsid w:val="00A864BC"/>
    <w:rsid w:val="00A879C3"/>
    <w:rsid w:val="00A87E16"/>
    <w:rsid w:val="00A9361A"/>
    <w:rsid w:val="00A945ED"/>
    <w:rsid w:val="00A960BA"/>
    <w:rsid w:val="00A96269"/>
    <w:rsid w:val="00A96C8B"/>
    <w:rsid w:val="00A9713E"/>
    <w:rsid w:val="00A97158"/>
    <w:rsid w:val="00AA1545"/>
    <w:rsid w:val="00AA190E"/>
    <w:rsid w:val="00AA1BEF"/>
    <w:rsid w:val="00AA286B"/>
    <w:rsid w:val="00AA372C"/>
    <w:rsid w:val="00AA5198"/>
    <w:rsid w:val="00AB308C"/>
    <w:rsid w:val="00AB50FA"/>
    <w:rsid w:val="00AB62CA"/>
    <w:rsid w:val="00AC25B7"/>
    <w:rsid w:val="00AC308B"/>
    <w:rsid w:val="00AC519C"/>
    <w:rsid w:val="00AD284A"/>
    <w:rsid w:val="00AD50FF"/>
    <w:rsid w:val="00AE1BFE"/>
    <w:rsid w:val="00AE2E0C"/>
    <w:rsid w:val="00AE34DE"/>
    <w:rsid w:val="00AE6504"/>
    <w:rsid w:val="00AE6E1D"/>
    <w:rsid w:val="00AF01CB"/>
    <w:rsid w:val="00AF10F4"/>
    <w:rsid w:val="00AF4815"/>
    <w:rsid w:val="00AF487E"/>
    <w:rsid w:val="00AF5CBE"/>
    <w:rsid w:val="00AF6C7B"/>
    <w:rsid w:val="00B01400"/>
    <w:rsid w:val="00B02D2E"/>
    <w:rsid w:val="00B103C5"/>
    <w:rsid w:val="00B10EA8"/>
    <w:rsid w:val="00B11FF5"/>
    <w:rsid w:val="00B1559C"/>
    <w:rsid w:val="00B17145"/>
    <w:rsid w:val="00B218AA"/>
    <w:rsid w:val="00B225FC"/>
    <w:rsid w:val="00B23442"/>
    <w:rsid w:val="00B23AD4"/>
    <w:rsid w:val="00B256F8"/>
    <w:rsid w:val="00B267F9"/>
    <w:rsid w:val="00B30AD5"/>
    <w:rsid w:val="00B32ADA"/>
    <w:rsid w:val="00B3635B"/>
    <w:rsid w:val="00B400BA"/>
    <w:rsid w:val="00B40E75"/>
    <w:rsid w:val="00B419FF"/>
    <w:rsid w:val="00B449DA"/>
    <w:rsid w:val="00B468F6"/>
    <w:rsid w:val="00B46C9C"/>
    <w:rsid w:val="00B47379"/>
    <w:rsid w:val="00B50721"/>
    <w:rsid w:val="00B51F10"/>
    <w:rsid w:val="00B5388A"/>
    <w:rsid w:val="00B53F60"/>
    <w:rsid w:val="00B551AE"/>
    <w:rsid w:val="00B5636D"/>
    <w:rsid w:val="00B61077"/>
    <w:rsid w:val="00B646E0"/>
    <w:rsid w:val="00B6662C"/>
    <w:rsid w:val="00B71883"/>
    <w:rsid w:val="00B72C9D"/>
    <w:rsid w:val="00B77789"/>
    <w:rsid w:val="00B77D12"/>
    <w:rsid w:val="00B82DFA"/>
    <w:rsid w:val="00B863F1"/>
    <w:rsid w:val="00B86F2F"/>
    <w:rsid w:val="00B93487"/>
    <w:rsid w:val="00B94199"/>
    <w:rsid w:val="00B948BD"/>
    <w:rsid w:val="00B94D2C"/>
    <w:rsid w:val="00BA17A7"/>
    <w:rsid w:val="00BA4E92"/>
    <w:rsid w:val="00BA6C74"/>
    <w:rsid w:val="00BB2401"/>
    <w:rsid w:val="00BB47E4"/>
    <w:rsid w:val="00BB569D"/>
    <w:rsid w:val="00BB5F41"/>
    <w:rsid w:val="00BB674C"/>
    <w:rsid w:val="00BC1C7A"/>
    <w:rsid w:val="00BC21E9"/>
    <w:rsid w:val="00BC2234"/>
    <w:rsid w:val="00BC2D0E"/>
    <w:rsid w:val="00BC40A8"/>
    <w:rsid w:val="00BC5AE3"/>
    <w:rsid w:val="00BD0FE8"/>
    <w:rsid w:val="00BD730D"/>
    <w:rsid w:val="00BD73C9"/>
    <w:rsid w:val="00BE24E8"/>
    <w:rsid w:val="00BE68D1"/>
    <w:rsid w:val="00BE710C"/>
    <w:rsid w:val="00BE78D1"/>
    <w:rsid w:val="00BE7A7B"/>
    <w:rsid w:val="00BF7700"/>
    <w:rsid w:val="00C01E9E"/>
    <w:rsid w:val="00C066C1"/>
    <w:rsid w:val="00C07EF5"/>
    <w:rsid w:val="00C11A73"/>
    <w:rsid w:val="00C16017"/>
    <w:rsid w:val="00C2303A"/>
    <w:rsid w:val="00C25E5C"/>
    <w:rsid w:val="00C279A0"/>
    <w:rsid w:val="00C316EB"/>
    <w:rsid w:val="00C3324C"/>
    <w:rsid w:val="00C34250"/>
    <w:rsid w:val="00C3434E"/>
    <w:rsid w:val="00C347C2"/>
    <w:rsid w:val="00C3638C"/>
    <w:rsid w:val="00C3765C"/>
    <w:rsid w:val="00C37C7B"/>
    <w:rsid w:val="00C45FA6"/>
    <w:rsid w:val="00C5556A"/>
    <w:rsid w:val="00C5719D"/>
    <w:rsid w:val="00C61408"/>
    <w:rsid w:val="00C61999"/>
    <w:rsid w:val="00C62D9E"/>
    <w:rsid w:val="00C62E99"/>
    <w:rsid w:val="00C65512"/>
    <w:rsid w:val="00C67F86"/>
    <w:rsid w:val="00C702D9"/>
    <w:rsid w:val="00C70B34"/>
    <w:rsid w:val="00C720E4"/>
    <w:rsid w:val="00C72326"/>
    <w:rsid w:val="00C733D4"/>
    <w:rsid w:val="00C74DBA"/>
    <w:rsid w:val="00C76157"/>
    <w:rsid w:val="00C76D9E"/>
    <w:rsid w:val="00C8064F"/>
    <w:rsid w:val="00C83507"/>
    <w:rsid w:val="00C876D6"/>
    <w:rsid w:val="00C9174F"/>
    <w:rsid w:val="00C91EFD"/>
    <w:rsid w:val="00C927C0"/>
    <w:rsid w:val="00C937E1"/>
    <w:rsid w:val="00C95ABE"/>
    <w:rsid w:val="00CA0317"/>
    <w:rsid w:val="00CA0486"/>
    <w:rsid w:val="00CA11A5"/>
    <w:rsid w:val="00CA1FE3"/>
    <w:rsid w:val="00CA2493"/>
    <w:rsid w:val="00CA3A60"/>
    <w:rsid w:val="00CA3B7F"/>
    <w:rsid w:val="00CB0076"/>
    <w:rsid w:val="00CB0F1D"/>
    <w:rsid w:val="00CB49EC"/>
    <w:rsid w:val="00CC3290"/>
    <w:rsid w:val="00CC42FC"/>
    <w:rsid w:val="00CC49B9"/>
    <w:rsid w:val="00CC4E98"/>
    <w:rsid w:val="00CC50EF"/>
    <w:rsid w:val="00CC6EBF"/>
    <w:rsid w:val="00CD21BC"/>
    <w:rsid w:val="00CD433C"/>
    <w:rsid w:val="00CE2D2A"/>
    <w:rsid w:val="00CE3697"/>
    <w:rsid w:val="00CF438A"/>
    <w:rsid w:val="00CF759A"/>
    <w:rsid w:val="00D0121E"/>
    <w:rsid w:val="00D0240C"/>
    <w:rsid w:val="00D03140"/>
    <w:rsid w:val="00D04B22"/>
    <w:rsid w:val="00D05648"/>
    <w:rsid w:val="00D1286F"/>
    <w:rsid w:val="00D17F93"/>
    <w:rsid w:val="00D20CC1"/>
    <w:rsid w:val="00D213B8"/>
    <w:rsid w:val="00D21CDC"/>
    <w:rsid w:val="00D223C8"/>
    <w:rsid w:val="00D23CBC"/>
    <w:rsid w:val="00D245AE"/>
    <w:rsid w:val="00D253F0"/>
    <w:rsid w:val="00D27937"/>
    <w:rsid w:val="00D31ED9"/>
    <w:rsid w:val="00D32EFF"/>
    <w:rsid w:val="00D3367E"/>
    <w:rsid w:val="00D349C3"/>
    <w:rsid w:val="00D3618F"/>
    <w:rsid w:val="00D3649F"/>
    <w:rsid w:val="00D37788"/>
    <w:rsid w:val="00D40491"/>
    <w:rsid w:val="00D50DF9"/>
    <w:rsid w:val="00D51B07"/>
    <w:rsid w:val="00D51DE2"/>
    <w:rsid w:val="00D52761"/>
    <w:rsid w:val="00D54365"/>
    <w:rsid w:val="00D54FA3"/>
    <w:rsid w:val="00D63CB3"/>
    <w:rsid w:val="00D65B26"/>
    <w:rsid w:val="00D665F1"/>
    <w:rsid w:val="00D72496"/>
    <w:rsid w:val="00D74466"/>
    <w:rsid w:val="00D751B8"/>
    <w:rsid w:val="00D75AC1"/>
    <w:rsid w:val="00D768F0"/>
    <w:rsid w:val="00D80DDE"/>
    <w:rsid w:val="00D8134C"/>
    <w:rsid w:val="00D81507"/>
    <w:rsid w:val="00D8285D"/>
    <w:rsid w:val="00D85A7E"/>
    <w:rsid w:val="00D866DB"/>
    <w:rsid w:val="00D86A04"/>
    <w:rsid w:val="00D87774"/>
    <w:rsid w:val="00D930D4"/>
    <w:rsid w:val="00D93C00"/>
    <w:rsid w:val="00D94A9A"/>
    <w:rsid w:val="00D953F3"/>
    <w:rsid w:val="00DA14FA"/>
    <w:rsid w:val="00DA1BFD"/>
    <w:rsid w:val="00DA1F84"/>
    <w:rsid w:val="00DA7180"/>
    <w:rsid w:val="00DB01B3"/>
    <w:rsid w:val="00DB4992"/>
    <w:rsid w:val="00DB52BC"/>
    <w:rsid w:val="00DB5832"/>
    <w:rsid w:val="00DB6446"/>
    <w:rsid w:val="00DB6A4B"/>
    <w:rsid w:val="00DB6A72"/>
    <w:rsid w:val="00DC3C07"/>
    <w:rsid w:val="00DC631A"/>
    <w:rsid w:val="00DC7DE9"/>
    <w:rsid w:val="00DD406C"/>
    <w:rsid w:val="00DD50AC"/>
    <w:rsid w:val="00DD55DE"/>
    <w:rsid w:val="00DD5ED3"/>
    <w:rsid w:val="00DD609A"/>
    <w:rsid w:val="00DD6141"/>
    <w:rsid w:val="00DE1213"/>
    <w:rsid w:val="00DE2EF3"/>
    <w:rsid w:val="00DE3553"/>
    <w:rsid w:val="00DE36A1"/>
    <w:rsid w:val="00DE6A46"/>
    <w:rsid w:val="00DF4AFD"/>
    <w:rsid w:val="00DF5142"/>
    <w:rsid w:val="00DF5B80"/>
    <w:rsid w:val="00E003AC"/>
    <w:rsid w:val="00E033BF"/>
    <w:rsid w:val="00E05CC0"/>
    <w:rsid w:val="00E0677C"/>
    <w:rsid w:val="00E07DE6"/>
    <w:rsid w:val="00E10F90"/>
    <w:rsid w:val="00E11831"/>
    <w:rsid w:val="00E11E47"/>
    <w:rsid w:val="00E145A2"/>
    <w:rsid w:val="00E16FA0"/>
    <w:rsid w:val="00E227A1"/>
    <w:rsid w:val="00E33155"/>
    <w:rsid w:val="00E3443D"/>
    <w:rsid w:val="00E34FDE"/>
    <w:rsid w:val="00E36735"/>
    <w:rsid w:val="00E37FFA"/>
    <w:rsid w:val="00E42D1A"/>
    <w:rsid w:val="00E46112"/>
    <w:rsid w:val="00E52DA6"/>
    <w:rsid w:val="00E5351A"/>
    <w:rsid w:val="00E645D9"/>
    <w:rsid w:val="00E7068F"/>
    <w:rsid w:val="00E7488C"/>
    <w:rsid w:val="00E768A5"/>
    <w:rsid w:val="00E8068D"/>
    <w:rsid w:val="00E80873"/>
    <w:rsid w:val="00E82CFB"/>
    <w:rsid w:val="00E84F40"/>
    <w:rsid w:val="00E85B01"/>
    <w:rsid w:val="00E86AEB"/>
    <w:rsid w:val="00E86DEA"/>
    <w:rsid w:val="00E9070A"/>
    <w:rsid w:val="00E912BB"/>
    <w:rsid w:val="00E95C44"/>
    <w:rsid w:val="00EA1CEB"/>
    <w:rsid w:val="00EA2764"/>
    <w:rsid w:val="00EA6A0E"/>
    <w:rsid w:val="00EB3254"/>
    <w:rsid w:val="00EB7A54"/>
    <w:rsid w:val="00EB7EA6"/>
    <w:rsid w:val="00EC41F3"/>
    <w:rsid w:val="00EC5969"/>
    <w:rsid w:val="00EC5AED"/>
    <w:rsid w:val="00EC7F36"/>
    <w:rsid w:val="00ED0B94"/>
    <w:rsid w:val="00ED1433"/>
    <w:rsid w:val="00ED1C15"/>
    <w:rsid w:val="00ED2C33"/>
    <w:rsid w:val="00ED5343"/>
    <w:rsid w:val="00ED61E7"/>
    <w:rsid w:val="00EE1916"/>
    <w:rsid w:val="00EE2770"/>
    <w:rsid w:val="00EE29BF"/>
    <w:rsid w:val="00EE3126"/>
    <w:rsid w:val="00EE6D76"/>
    <w:rsid w:val="00EE78EE"/>
    <w:rsid w:val="00EF4106"/>
    <w:rsid w:val="00F02455"/>
    <w:rsid w:val="00F06801"/>
    <w:rsid w:val="00F07161"/>
    <w:rsid w:val="00F0799F"/>
    <w:rsid w:val="00F1000C"/>
    <w:rsid w:val="00F112CF"/>
    <w:rsid w:val="00F12354"/>
    <w:rsid w:val="00F144E8"/>
    <w:rsid w:val="00F14963"/>
    <w:rsid w:val="00F2022A"/>
    <w:rsid w:val="00F21F1A"/>
    <w:rsid w:val="00F25D1A"/>
    <w:rsid w:val="00F26D23"/>
    <w:rsid w:val="00F27F51"/>
    <w:rsid w:val="00F31053"/>
    <w:rsid w:val="00F33142"/>
    <w:rsid w:val="00F3618B"/>
    <w:rsid w:val="00F37DFA"/>
    <w:rsid w:val="00F42295"/>
    <w:rsid w:val="00F450F1"/>
    <w:rsid w:val="00F45EF7"/>
    <w:rsid w:val="00F47D9A"/>
    <w:rsid w:val="00F513F2"/>
    <w:rsid w:val="00F51502"/>
    <w:rsid w:val="00F51C5C"/>
    <w:rsid w:val="00F531EE"/>
    <w:rsid w:val="00F53A8D"/>
    <w:rsid w:val="00F54DA4"/>
    <w:rsid w:val="00F554CB"/>
    <w:rsid w:val="00F56DDA"/>
    <w:rsid w:val="00F574D6"/>
    <w:rsid w:val="00F57955"/>
    <w:rsid w:val="00F57D93"/>
    <w:rsid w:val="00F6208B"/>
    <w:rsid w:val="00F67DF3"/>
    <w:rsid w:val="00F70F11"/>
    <w:rsid w:val="00F73C06"/>
    <w:rsid w:val="00F75484"/>
    <w:rsid w:val="00F77CAC"/>
    <w:rsid w:val="00F80556"/>
    <w:rsid w:val="00F8124B"/>
    <w:rsid w:val="00F83BC2"/>
    <w:rsid w:val="00F8750D"/>
    <w:rsid w:val="00F87716"/>
    <w:rsid w:val="00F92278"/>
    <w:rsid w:val="00F92883"/>
    <w:rsid w:val="00F95B6B"/>
    <w:rsid w:val="00FA4320"/>
    <w:rsid w:val="00FB1E77"/>
    <w:rsid w:val="00FB5557"/>
    <w:rsid w:val="00FB62AC"/>
    <w:rsid w:val="00FB7DC9"/>
    <w:rsid w:val="00FB7F10"/>
    <w:rsid w:val="00FC36A8"/>
    <w:rsid w:val="00FC6049"/>
    <w:rsid w:val="00FD0E6E"/>
    <w:rsid w:val="00FD5155"/>
    <w:rsid w:val="00FD560D"/>
    <w:rsid w:val="00FD5B07"/>
    <w:rsid w:val="00FE01EF"/>
    <w:rsid w:val="00FE63B5"/>
    <w:rsid w:val="00FE6744"/>
    <w:rsid w:val="00FE7FD7"/>
    <w:rsid w:val="00FF1623"/>
    <w:rsid w:val="00FF1CB8"/>
    <w:rsid w:val="00FF3084"/>
    <w:rsid w:val="00FF4814"/>
    <w:rsid w:val="00FF4F29"/>
    <w:rsid w:val="00FF60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14:docId w14:val="2D4E05EF"/>
  <w15:docId w15:val="{F6D04C36-2832-433A-88DB-12B6950D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lang w:eastAsia="ar-SA"/>
    </w:rPr>
  </w:style>
  <w:style w:type="paragraph" w:styleId="Nadpis1">
    <w:name w:val="heading 1"/>
    <w:basedOn w:val="Normln"/>
    <w:next w:val="Normln"/>
    <w:qFormat/>
    <w:rsid w:val="009F19A4"/>
    <w:pPr>
      <w:numPr>
        <w:numId w:val="6"/>
      </w:numPr>
      <w:jc w:val="center"/>
      <w:outlineLvl w:val="0"/>
    </w:pPr>
    <w:rPr>
      <w:rFonts w:ascii="Arial Black" w:hAnsi="Arial Black"/>
      <w:b/>
      <w:caps/>
      <w:sz w:val="30"/>
      <w:szCs w:val="36"/>
      <w:lang w:eastAsia="cs-CZ"/>
    </w:rPr>
  </w:style>
  <w:style w:type="paragraph" w:styleId="Nadpis2">
    <w:name w:val="heading 2"/>
    <w:basedOn w:val="Normln"/>
    <w:next w:val="Normln"/>
    <w:link w:val="Nadpis2Char"/>
    <w:qFormat/>
    <w:rsid w:val="004F52F6"/>
    <w:pPr>
      <w:keepNext/>
      <w:numPr>
        <w:numId w:val="5"/>
      </w:numPr>
      <w:spacing w:before="600" w:after="120"/>
      <w:ind w:left="357" w:hanging="357"/>
      <w:jc w:val="left"/>
      <w:outlineLvl w:val="1"/>
    </w:pPr>
    <w:rPr>
      <w:rFonts w:cs="Arial"/>
      <w:b/>
      <w:caps/>
      <w:sz w:val="22"/>
      <w:szCs w:val="24"/>
    </w:rPr>
  </w:style>
  <w:style w:type="paragraph" w:styleId="Nadpis3">
    <w:name w:val="heading 3"/>
    <w:basedOn w:val="Normln"/>
    <w:next w:val="Normln"/>
    <w:link w:val="Nadpis3Char"/>
    <w:qFormat/>
    <w:pPr>
      <w:keepNext/>
      <w:numPr>
        <w:ilvl w:val="2"/>
        <w:numId w:val="6"/>
      </w:numPr>
      <w:tabs>
        <w:tab w:val="decimal" w:pos="8222"/>
      </w:tabs>
      <w:spacing w:after="40"/>
      <w:jc w:val="left"/>
      <w:outlineLvl w:val="2"/>
    </w:pPr>
    <w:rPr>
      <w:b/>
      <w:sz w:val="24"/>
    </w:rPr>
  </w:style>
  <w:style w:type="paragraph" w:styleId="Nadpis4">
    <w:name w:val="heading 4"/>
    <w:basedOn w:val="Normln"/>
    <w:next w:val="Normln"/>
    <w:qFormat/>
    <w:pPr>
      <w:keepNext/>
      <w:numPr>
        <w:ilvl w:val="3"/>
        <w:numId w:val="6"/>
      </w:numPr>
      <w:jc w:val="left"/>
      <w:outlineLvl w:val="3"/>
    </w:pPr>
    <w:rPr>
      <w:b/>
    </w:rPr>
  </w:style>
  <w:style w:type="paragraph" w:styleId="Nadpis5">
    <w:name w:val="heading 5"/>
    <w:basedOn w:val="Normln"/>
    <w:next w:val="Normln"/>
    <w:qFormat/>
    <w:rsid w:val="005B0A4A"/>
    <w:pPr>
      <w:numPr>
        <w:ilvl w:val="4"/>
        <w:numId w:val="6"/>
      </w:numPr>
      <w:spacing w:before="360" w:after="120"/>
      <w:jc w:val="center"/>
      <w:outlineLvl w:val="4"/>
    </w:pPr>
    <w:rPr>
      <w:b/>
      <w:sz w:val="22"/>
    </w:rPr>
  </w:style>
  <w:style w:type="paragraph" w:styleId="Nadpis6">
    <w:name w:val="heading 6"/>
    <w:basedOn w:val="Normln"/>
    <w:next w:val="Normln"/>
    <w:qFormat/>
    <w:rsid w:val="008A6A3F"/>
    <w:pPr>
      <w:numPr>
        <w:ilvl w:val="5"/>
        <w:numId w:val="6"/>
      </w:numPr>
      <w:jc w:val="center"/>
      <w:outlineLvl w:val="5"/>
    </w:pPr>
    <w:rPr>
      <w:rFonts w:ascii="Arial Black" w:hAnsi="Arial Black"/>
      <w:sz w:val="24"/>
    </w:rPr>
  </w:style>
  <w:style w:type="paragraph" w:styleId="Nadpis7">
    <w:name w:val="heading 7"/>
    <w:basedOn w:val="Normln"/>
    <w:next w:val="Normln"/>
    <w:qFormat/>
    <w:pPr>
      <w:keepNext/>
      <w:numPr>
        <w:ilvl w:val="6"/>
        <w:numId w:val="6"/>
      </w:numPr>
      <w:outlineLvl w:val="6"/>
    </w:pPr>
    <w:rPr>
      <w:sz w:val="32"/>
    </w:rPr>
  </w:style>
  <w:style w:type="paragraph" w:styleId="Nadpis8">
    <w:name w:val="heading 8"/>
    <w:basedOn w:val="Normln"/>
    <w:next w:val="Normln"/>
    <w:qFormat/>
    <w:rsid w:val="005C4BD7"/>
    <w:pPr>
      <w:numPr>
        <w:ilvl w:val="1"/>
        <w:numId w:val="5"/>
      </w:numPr>
      <w:tabs>
        <w:tab w:val="left" w:pos="567"/>
      </w:tabs>
      <w:autoSpaceDE w:val="0"/>
      <w:autoSpaceDN w:val="0"/>
      <w:adjustRightInd w:val="0"/>
      <w:spacing w:after="120"/>
      <w:outlineLvl w:val="7"/>
    </w:pPr>
    <w:rPr>
      <w:rFonts w:cs="Arial"/>
    </w:rPr>
  </w:style>
  <w:style w:type="paragraph" w:styleId="Nadpis9">
    <w:name w:val="heading 9"/>
    <w:basedOn w:val="Nadpis1"/>
    <w:next w:val="Normln"/>
    <w:qFormat/>
    <w:rsid w:val="00346519"/>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link w:val="ZpatChar"/>
    <w:uiPriority w:val="99"/>
    <w:pPr>
      <w:tabs>
        <w:tab w:val="center" w:pos="4153"/>
        <w:tab w:val="right" w:pos="8306"/>
      </w:tabs>
    </w:pPr>
  </w:style>
  <w:style w:type="character" w:styleId="slostrnky">
    <w:name w:val="page number"/>
    <w:basedOn w:val="Standardnpsmoodstavce1"/>
  </w:style>
  <w:style w:type="paragraph" w:styleId="Zkladntext">
    <w:name w:val="Body Text"/>
    <w:basedOn w:val="Normln"/>
    <w:rPr>
      <w:rFonts w:ascii="Times New Roman" w:hAnsi="Times New Roman"/>
      <w:b/>
      <w:sz w:val="24"/>
    </w:rPr>
  </w:style>
  <w:style w:type="paragraph" w:styleId="Zkladntext2">
    <w:name w:val="Body Text 2"/>
    <w:basedOn w:val="Normln"/>
    <w:pPr>
      <w:tabs>
        <w:tab w:val="left" w:pos="1701"/>
      </w:tabs>
      <w:spacing w:after="120"/>
      <w:jc w:val="center"/>
    </w:pPr>
    <w:rPr>
      <w:b/>
      <w:caps/>
      <w:sz w:val="32"/>
    </w:rPr>
  </w:style>
  <w:style w:type="paragraph" w:styleId="Zkladntext3">
    <w:name w:val="Body Text 3"/>
    <w:basedOn w:val="Normln"/>
    <w:rPr>
      <w:b/>
      <w:bCs/>
      <w:caps/>
      <w:sz w:val="32"/>
    </w:rPr>
  </w:style>
  <w:style w:type="paragraph" w:styleId="Titulek">
    <w:name w:val="caption"/>
    <w:basedOn w:val="Normln"/>
    <w:next w:val="Normln"/>
    <w:qFormat/>
    <w:pPr>
      <w:ind w:left="5040"/>
    </w:pPr>
    <w:rPr>
      <w:rFonts w:ascii="Times New Roman" w:hAnsi="Times New Roman"/>
      <w:b/>
      <w:sz w:val="24"/>
    </w:rPr>
  </w:style>
  <w:style w:type="paragraph" w:customStyle="1" w:styleId="Zkladntext0">
    <w:name w:val="Základní text["/>
    <w:basedOn w:val="Normln"/>
    <w:rPr>
      <w:rFonts w:ascii="Times New Roman" w:hAnsi="Times New Roman"/>
      <w:b/>
      <w:sz w:val="24"/>
    </w:rPr>
  </w:style>
  <w:style w:type="paragraph" w:styleId="Zkladntextodsazen">
    <w:name w:val="Body Text Indent"/>
    <w:basedOn w:val="Normln"/>
    <w:rPr>
      <w:rFonts w:ascii="Times New Roman" w:hAnsi="Times New Roman"/>
      <w:sz w:val="24"/>
    </w:rPr>
  </w:style>
  <w:style w:type="paragraph" w:styleId="Zkladntextodsazen2">
    <w:name w:val="Body Text Indent 2"/>
    <w:basedOn w:val="Normln"/>
    <w:pPr>
      <w:ind w:firstLine="708"/>
    </w:pPr>
    <w:rPr>
      <w:rFonts w:ascii="Times New Roman" w:hAnsi="Times New Roman"/>
      <w:b/>
      <w:sz w:val="24"/>
    </w:rPr>
  </w:style>
  <w:style w:type="paragraph" w:styleId="Rozloendokumentu">
    <w:name w:val="Document Map"/>
    <w:basedOn w:val="Normln"/>
    <w:semiHidden/>
    <w:pPr>
      <w:shd w:val="clear" w:color="auto" w:fill="000080"/>
    </w:pPr>
    <w:rPr>
      <w:rFonts w:ascii="Tahoma" w:hAnsi="Tahoma"/>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Osloven">
    <w:name w:val="Salutation"/>
    <w:basedOn w:val="Normln"/>
    <w:next w:val="Normln"/>
  </w:style>
  <w:style w:type="paragraph" w:styleId="Seznamsodrkami">
    <w:name w:val="List Bullet"/>
    <w:basedOn w:val="Normln"/>
    <w:autoRedefine/>
    <w:pPr>
      <w:numPr>
        <w:numId w:val="1"/>
      </w:numPr>
    </w:pPr>
  </w:style>
  <w:style w:type="paragraph" w:styleId="Seznamsodrkami2">
    <w:name w:val="List Bullet 2"/>
    <w:basedOn w:val="Normln"/>
    <w:autoRedefine/>
    <w:pPr>
      <w:numPr>
        <w:numId w:val="2"/>
      </w:numPr>
    </w:pPr>
  </w:style>
  <w:style w:type="paragraph" w:styleId="Seznamsodrkami3">
    <w:name w:val="List Bullet 3"/>
    <w:basedOn w:val="Normln"/>
    <w:autoRedefine/>
    <w:pPr>
      <w:numPr>
        <w:numId w:val="3"/>
      </w:numPr>
    </w:pPr>
  </w:style>
  <w:style w:type="paragraph" w:styleId="Pokraovnseznamu">
    <w:name w:val="List Continue"/>
    <w:basedOn w:val="Normln"/>
    <w:pPr>
      <w:spacing w:after="120"/>
      <w:ind w:left="283"/>
    </w:pPr>
  </w:style>
  <w:style w:type="paragraph" w:customStyle="1" w:styleId="Odrka">
    <w:name w:val="Odrážka"/>
    <w:basedOn w:val="Normln"/>
  </w:style>
  <w:style w:type="paragraph" w:styleId="Zkladntextodsazen3">
    <w:name w:val="Body Text Indent 3"/>
    <w:basedOn w:val="Normln"/>
    <w:pPr>
      <w:ind w:left="284"/>
    </w:pPr>
  </w:style>
  <w:style w:type="character" w:styleId="Hypertextovodkaz">
    <w:name w:val="Hyperlink"/>
    <w:uiPriority w:val="99"/>
    <w:rPr>
      <w:color w:val="012458"/>
      <w:u w:val="single"/>
    </w:rPr>
  </w:style>
  <w:style w:type="paragraph" w:customStyle="1" w:styleId="Odtrh">
    <w:name w:val="Odtrh"/>
    <w:basedOn w:val="Normln"/>
  </w:style>
  <w:style w:type="paragraph" w:styleId="Textkomente">
    <w:name w:val="annotation text"/>
    <w:basedOn w:val="Normln"/>
    <w:semiHidden/>
  </w:style>
  <w:style w:type="paragraph" w:customStyle="1" w:styleId="font5">
    <w:name w:val="font5"/>
    <w:basedOn w:val="Normln"/>
    <w:pPr>
      <w:spacing w:before="100" w:after="100"/>
      <w:jc w:val="left"/>
    </w:pPr>
    <w:rPr>
      <w:rFonts w:cs="Arial"/>
      <w:b/>
      <w:bCs/>
      <w:sz w:val="40"/>
      <w:szCs w:val="40"/>
    </w:rPr>
  </w:style>
  <w:style w:type="paragraph" w:customStyle="1" w:styleId="font6">
    <w:name w:val="font6"/>
    <w:basedOn w:val="Normln"/>
    <w:pPr>
      <w:spacing w:before="100" w:after="100"/>
      <w:jc w:val="left"/>
    </w:pPr>
    <w:rPr>
      <w:rFonts w:cs="Arial"/>
      <w:i/>
      <w:iCs/>
    </w:rPr>
  </w:style>
  <w:style w:type="paragraph" w:customStyle="1" w:styleId="font7">
    <w:name w:val="font7"/>
    <w:basedOn w:val="Normln"/>
    <w:pPr>
      <w:spacing w:before="100" w:after="100"/>
      <w:jc w:val="left"/>
    </w:pPr>
    <w:rPr>
      <w:rFonts w:cs="Arial"/>
      <w:sz w:val="40"/>
      <w:szCs w:val="40"/>
    </w:rPr>
  </w:style>
  <w:style w:type="paragraph" w:customStyle="1" w:styleId="xl24">
    <w:name w:val="xl24"/>
    <w:basedOn w:val="Normln"/>
    <w:pPr>
      <w:pBdr>
        <w:left w:val="single" w:sz="8" w:space="0" w:color="000000"/>
      </w:pBdr>
      <w:spacing w:before="100" w:after="100"/>
      <w:jc w:val="left"/>
      <w:textAlignment w:val="top"/>
    </w:pPr>
    <w:rPr>
      <w:rFonts w:ascii="Times New Roman" w:hAnsi="Times New Roman"/>
      <w:sz w:val="18"/>
      <w:szCs w:val="18"/>
    </w:rPr>
  </w:style>
  <w:style w:type="paragraph" w:customStyle="1" w:styleId="xl25">
    <w:name w:val="xl25"/>
    <w:basedOn w:val="Normln"/>
    <w:pPr>
      <w:pBdr>
        <w:left w:val="single" w:sz="8" w:space="0" w:color="000000"/>
      </w:pBdr>
      <w:spacing w:before="100" w:after="100"/>
      <w:jc w:val="left"/>
      <w:textAlignment w:val="top"/>
    </w:pPr>
    <w:rPr>
      <w:sz w:val="18"/>
      <w:szCs w:val="18"/>
    </w:rPr>
  </w:style>
  <w:style w:type="paragraph" w:customStyle="1" w:styleId="xl26">
    <w:name w:val="xl26"/>
    <w:basedOn w:val="Normln"/>
    <w:pPr>
      <w:pBdr>
        <w:left w:val="single" w:sz="8" w:space="0" w:color="000000"/>
        <w:bottom w:val="single" w:sz="8" w:space="0" w:color="000000"/>
      </w:pBdr>
      <w:spacing w:before="100" w:after="100"/>
      <w:jc w:val="left"/>
      <w:textAlignment w:val="top"/>
    </w:pPr>
    <w:rPr>
      <w:sz w:val="18"/>
      <w:szCs w:val="18"/>
    </w:rPr>
  </w:style>
  <w:style w:type="paragraph" w:customStyle="1" w:styleId="xl27">
    <w:name w:val="xl27"/>
    <w:basedOn w:val="Normln"/>
    <w:pPr>
      <w:pBdr>
        <w:left w:val="single" w:sz="4" w:space="0" w:color="000000"/>
      </w:pBdr>
      <w:spacing w:before="100" w:after="100"/>
      <w:jc w:val="left"/>
      <w:textAlignment w:val="top"/>
    </w:pPr>
    <w:rPr>
      <w:sz w:val="18"/>
      <w:szCs w:val="18"/>
    </w:rPr>
  </w:style>
  <w:style w:type="paragraph" w:customStyle="1" w:styleId="xl28">
    <w:name w:val="xl28"/>
    <w:basedOn w:val="Normln"/>
    <w:pPr>
      <w:pBdr>
        <w:left w:val="single" w:sz="4" w:space="0" w:color="000000"/>
        <w:bottom w:val="single" w:sz="8" w:space="0" w:color="000000"/>
      </w:pBdr>
      <w:spacing w:before="100" w:after="100"/>
      <w:jc w:val="left"/>
      <w:textAlignment w:val="top"/>
    </w:pPr>
    <w:rPr>
      <w:sz w:val="18"/>
      <w:szCs w:val="18"/>
    </w:rPr>
  </w:style>
  <w:style w:type="paragraph" w:customStyle="1" w:styleId="xl29">
    <w:name w:val="xl29"/>
    <w:basedOn w:val="Normln"/>
    <w:pPr>
      <w:pBdr>
        <w:right w:val="single" w:sz="8" w:space="0" w:color="000000"/>
      </w:pBdr>
      <w:spacing w:before="100" w:after="100"/>
      <w:jc w:val="center"/>
      <w:textAlignment w:val="top"/>
    </w:pPr>
    <w:rPr>
      <w:sz w:val="18"/>
      <w:szCs w:val="18"/>
    </w:rPr>
  </w:style>
  <w:style w:type="paragraph" w:customStyle="1" w:styleId="xl30">
    <w:name w:val="xl30"/>
    <w:basedOn w:val="Normln"/>
    <w:pPr>
      <w:pBdr>
        <w:right w:val="single" w:sz="8" w:space="0" w:color="000000"/>
      </w:pBdr>
      <w:spacing w:before="100" w:after="100"/>
      <w:jc w:val="center"/>
      <w:textAlignment w:val="top"/>
    </w:pPr>
    <w:rPr>
      <w:sz w:val="18"/>
      <w:szCs w:val="18"/>
    </w:rPr>
  </w:style>
  <w:style w:type="paragraph" w:customStyle="1" w:styleId="xl31">
    <w:name w:val="xl31"/>
    <w:basedOn w:val="Normln"/>
    <w:pPr>
      <w:pBdr>
        <w:left w:val="single" w:sz="4" w:space="0" w:color="000000"/>
        <w:right w:val="single" w:sz="4" w:space="0" w:color="000000"/>
      </w:pBdr>
      <w:spacing w:before="100" w:after="100"/>
      <w:jc w:val="center"/>
      <w:textAlignment w:val="top"/>
    </w:pPr>
    <w:rPr>
      <w:rFonts w:ascii="Times New Roman" w:hAnsi="Times New Roman"/>
      <w:sz w:val="18"/>
      <w:szCs w:val="18"/>
    </w:rPr>
  </w:style>
  <w:style w:type="paragraph" w:customStyle="1" w:styleId="xl32">
    <w:name w:val="xl32"/>
    <w:basedOn w:val="Normln"/>
    <w:pPr>
      <w:pBdr>
        <w:right w:val="single" w:sz="4" w:space="0" w:color="000000"/>
      </w:pBdr>
      <w:spacing w:before="100" w:after="100"/>
      <w:jc w:val="left"/>
      <w:textAlignment w:val="top"/>
    </w:pPr>
    <w:rPr>
      <w:rFonts w:ascii="Times New Roman" w:hAnsi="Times New Roman"/>
      <w:sz w:val="18"/>
      <w:szCs w:val="18"/>
    </w:rPr>
  </w:style>
  <w:style w:type="paragraph" w:customStyle="1" w:styleId="xl33">
    <w:name w:val="xl33"/>
    <w:basedOn w:val="Normln"/>
    <w:pPr>
      <w:pBdr>
        <w:left w:val="single" w:sz="4" w:space="0" w:color="000000"/>
        <w:right w:val="single" w:sz="4" w:space="0" w:color="000000"/>
      </w:pBdr>
      <w:spacing w:before="100" w:after="100"/>
      <w:jc w:val="center"/>
      <w:textAlignment w:val="top"/>
    </w:pPr>
    <w:rPr>
      <w:sz w:val="18"/>
      <w:szCs w:val="18"/>
    </w:rPr>
  </w:style>
  <w:style w:type="paragraph" w:customStyle="1" w:styleId="xl34">
    <w:name w:val="xl34"/>
    <w:basedOn w:val="Normln"/>
    <w:pPr>
      <w:pBdr>
        <w:right w:val="single" w:sz="4" w:space="0" w:color="000000"/>
      </w:pBdr>
      <w:spacing w:before="100" w:after="100"/>
      <w:jc w:val="left"/>
      <w:textAlignment w:val="top"/>
    </w:pPr>
    <w:rPr>
      <w:sz w:val="18"/>
      <w:szCs w:val="18"/>
    </w:rPr>
  </w:style>
  <w:style w:type="paragraph" w:customStyle="1" w:styleId="xl35">
    <w:name w:val="xl35"/>
    <w:basedOn w:val="Normln"/>
    <w:pPr>
      <w:pBdr>
        <w:left w:val="single" w:sz="4" w:space="0" w:color="000000"/>
        <w:bottom w:val="single" w:sz="8" w:space="0" w:color="000000"/>
        <w:right w:val="single" w:sz="4" w:space="0" w:color="000000"/>
      </w:pBdr>
      <w:spacing w:before="100" w:after="100"/>
      <w:jc w:val="center"/>
      <w:textAlignment w:val="top"/>
    </w:pPr>
    <w:rPr>
      <w:sz w:val="18"/>
      <w:szCs w:val="18"/>
    </w:rPr>
  </w:style>
  <w:style w:type="paragraph" w:customStyle="1" w:styleId="xl36">
    <w:name w:val="xl36"/>
    <w:basedOn w:val="Normln"/>
    <w:pPr>
      <w:pBdr>
        <w:bottom w:val="single" w:sz="8" w:space="0" w:color="000000"/>
        <w:right w:val="single" w:sz="4" w:space="0" w:color="000000"/>
      </w:pBdr>
      <w:spacing w:before="100" w:after="100"/>
      <w:jc w:val="left"/>
      <w:textAlignment w:val="top"/>
    </w:pPr>
    <w:rPr>
      <w:sz w:val="18"/>
      <w:szCs w:val="18"/>
    </w:rPr>
  </w:style>
  <w:style w:type="paragraph" w:customStyle="1" w:styleId="xl37">
    <w:name w:val="xl37"/>
    <w:basedOn w:val="Normln"/>
    <w:pPr>
      <w:pBdr>
        <w:bottom w:val="single" w:sz="8" w:space="0" w:color="000000"/>
        <w:right w:val="single" w:sz="8" w:space="0" w:color="000000"/>
      </w:pBdr>
      <w:spacing w:before="100" w:after="100"/>
      <w:jc w:val="center"/>
      <w:textAlignment w:val="top"/>
    </w:pPr>
    <w:rPr>
      <w:sz w:val="18"/>
      <w:szCs w:val="18"/>
    </w:rPr>
  </w:style>
  <w:style w:type="paragraph" w:customStyle="1" w:styleId="xl38">
    <w:name w:val="xl38"/>
    <w:basedOn w:val="Normln"/>
    <w:pPr>
      <w:pBdr>
        <w:right w:val="single" w:sz="4" w:space="0" w:color="000000"/>
      </w:pBdr>
      <w:spacing w:before="100" w:after="100"/>
      <w:jc w:val="left"/>
      <w:textAlignment w:val="top"/>
    </w:pPr>
    <w:rPr>
      <w:rFonts w:ascii="Times New Roman" w:hAnsi="Times New Roman"/>
      <w:sz w:val="18"/>
      <w:szCs w:val="18"/>
    </w:rPr>
  </w:style>
  <w:style w:type="paragraph" w:customStyle="1" w:styleId="xl39">
    <w:name w:val="xl39"/>
    <w:basedOn w:val="Normln"/>
    <w:pPr>
      <w:pBdr>
        <w:right w:val="single" w:sz="4" w:space="0" w:color="000000"/>
      </w:pBdr>
      <w:spacing w:before="100" w:after="100"/>
      <w:jc w:val="left"/>
      <w:textAlignment w:val="top"/>
    </w:pPr>
    <w:rPr>
      <w:sz w:val="18"/>
      <w:szCs w:val="18"/>
    </w:rPr>
  </w:style>
  <w:style w:type="paragraph" w:customStyle="1" w:styleId="xl40">
    <w:name w:val="xl40"/>
    <w:basedOn w:val="Normln"/>
    <w:pPr>
      <w:pBdr>
        <w:bottom w:val="single" w:sz="8" w:space="0" w:color="000000"/>
        <w:right w:val="single" w:sz="4" w:space="0" w:color="000000"/>
      </w:pBdr>
      <w:spacing w:before="100" w:after="100"/>
      <w:jc w:val="left"/>
      <w:textAlignment w:val="top"/>
    </w:pPr>
    <w:rPr>
      <w:sz w:val="18"/>
      <w:szCs w:val="18"/>
    </w:rPr>
  </w:style>
  <w:style w:type="paragraph" w:customStyle="1" w:styleId="xl41">
    <w:name w:val="xl41"/>
    <w:basedOn w:val="Normln"/>
    <w:pPr>
      <w:pBdr>
        <w:right w:val="single" w:sz="4" w:space="0" w:color="000000"/>
      </w:pBdr>
      <w:spacing w:before="100" w:after="100"/>
      <w:jc w:val="left"/>
      <w:textAlignment w:val="top"/>
    </w:pPr>
    <w:rPr>
      <w:sz w:val="18"/>
      <w:szCs w:val="18"/>
    </w:rPr>
  </w:style>
  <w:style w:type="paragraph" w:customStyle="1" w:styleId="xl42">
    <w:name w:val="xl42"/>
    <w:basedOn w:val="Normln"/>
    <w:pPr>
      <w:pBdr>
        <w:right w:val="single" w:sz="4" w:space="0" w:color="000000"/>
      </w:pBdr>
      <w:spacing w:before="100" w:after="100"/>
      <w:jc w:val="left"/>
      <w:textAlignment w:val="top"/>
    </w:pPr>
    <w:rPr>
      <w:rFonts w:ascii="Times New Roman" w:hAnsi="Times New Roman"/>
      <w:sz w:val="18"/>
      <w:szCs w:val="18"/>
    </w:rPr>
  </w:style>
  <w:style w:type="paragraph" w:customStyle="1" w:styleId="xl43">
    <w:name w:val="xl43"/>
    <w:basedOn w:val="Normln"/>
    <w:pPr>
      <w:pBdr>
        <w:right w:val="single" w:sz="4" w:space="0" w:color="000000"/>
      </w:pBdr>
      <w:spacing w:before="100" w:after="100"/>
      <w:jc w:val="left"/>
      <w:textAlignment w:val="top"/>
    </w:pPr>
    <w:rPr>
      <w:sz w:val="18"/>
      <w:szCs w:val="18"/>
    </w:rPr>
  </w:style>
  <w:style w:type="paragraph" w:customStyle="1" w:styleId="xl44">
    <w:name w:val="xl44"/>
    <w:basedOn w:val="Normln"/>
    <w:pPr>
      <w:pBdr>
        <w:right w:val="single" w:sz="4" w:space="0" w:color="000000"/>
      </w:pBdr>
      <w:spacing w:before="100" w:after="100"/>
      <w:jc w:val="left"/>
      <w:textAlignment w:val="top"/>
    </w:pPr>
    <w:rPr>
      <w:sz w:val="18"/>
      <w:szCs w:val="18"/>
    </w:rPr>
  </w:style>
  <w:style w:type="paragraph" w:customStyle="1" w:styleId="xl45">
    <w:name w:val="xl45"/>
    <w:basedOn w:val="Normln"/>
    <w:pPr>
      <w:pBdr>
        <w:bottom w:val="single" w:sz="8" w:space="0" w:color="000000"/>
        <w:right w:val="single" w:sz="4" w:space="0" w:color="000000"/>
      </w:pBdr>
      <w:spacing w:before="100" w:after="100"/>
      <w:jc w:val="left"/>
      <w:textAlignment w:val="top"/>
    </w:pPr>
    <w:rPr>
      <w:sz w:val="18"/>
      <w:szCs w:val="18"/>
    </w:rPr>
  </w:style>
  <w:style w:type="paragraph" w:customStyle="1" w:styleId="xl46">
    <w:name w:val="xl46"/>
    <w:basedOn w:val="Normln"/>
    <w:pPr>
      <w:pBdr>
        <w:top w:val="single" w:sz="8" w:space="0" w:color="000000"/>
        <w:bottom w:val="double" w:sz="1" w:space="0" w:color="000000"/>
        <w:right w:val="single" w:sz="4" w:space="0" w:color="000000"/>
      </w:pBdr>
      <w:spacing w:before="100" w:after="100"/>
      <w:jc w:val="center"/>
      <w:textAlignment w:val="center"/>
    </w:pPr>
    <w:rPr>
      <w:b/>
      <w:bCs/>
    </w:rPr>
  </w:style>
  <w:style w:type="paragraph" w:customStyle="1" w:styleId="xl47">
    <w:name w:val="xl47"/>
    <w:basedOn w:val="Normln"/>
    <w:pPr>
      <w:pBdr>
        <w:top w:val="single" w:sz="8" w:space="0" w:color="000000"/>
        <w:left w:val="single" w:sz="8" w:space="0" w:color="000000"/>
        <w:bottom w:val="double" w:sz="1" w:space="0" w:color="000000"/>
      </w:pBdr>
      <w:spacing w:before="100" w:after="100"/>
      <w:jc w:val="center"/>
      <w:textAlignment w:val="center"/>
    </w:pPr>
    <w:rPr>
      <w:b/>
      <w:bCs/>
      <w:sz w:val="24"/>
      <w:szCs w:val="24"/>
    </w:rPr>
  </w:style>
  <w:style w:type="paragraph" w:customStyle="1" w:styleId="xl48">
    <w:name w:val="xl48"/>
    <w:basedOn w:val="Normln"/>
    <w:pPr>
      <w:pBdr>
        <w:top w:val="single" w:sz="8" w:space="0" w:color="000000"/>
        <w:left w:val="single" w:sz="4" w:space="0" w:color="000000"/>
        <w:bottom w:val="double" w:sz="1" w:space="0" w:color="000000"/>
      </w:pBdr>
      <w:spacing w:before="100" w:after="100"/>
      <w:jc w:val="center"/>
      <w:textAlignment w:val="center"/>
    </w:pPr>
    <w:rPr>
      <w:b/>
      <w:bCs/>
      <w:sz w:val="24"/>
      <w:szCs w:val="24"/>
    </w:rPr>
  </w:style>
  <w:style w:type="paragraph" w:customStyle="1" w:styleId="xl49">
    <w:name w:val="xl49"/>
    <w:basedOn w:val="Normln"/>
    <w:pPr>
      <w:pBdr>
        <w:top w:val="single" w:sz="8" w:space="0" w:color="000000"/>
        <w:left w:val="single" w:sz="4" w:space="0" w:color="000000"/>
        <w:bottom w:val="double" w:sz="1" w:space="0" w:color="000000"/>
        <w:right w:val="single" w:sz="4" w:space="0" w:color="000000"/>
      </w:pBdr>
      <w:spacing w:before="100" w:after="100"/>
      <w:jc w:val="center"/>
      <w:textAlignment w:val="center"/>
    </w:pPr>
    <w:rPr>
      <w:b/>
      <w:bCs/>
      <w:sz w:val="24"/>
      <w:szCs w:val="24"/>
    </w:rPr>
  </w:style>
  <w:style w:type="paragraph" w:customStyle="1" w:styleId="xl50">
    <w:name w:val="xl50"/>
    <w:basedOn w:val="Normln"/>
    <w:pPr>
      <w:pBdr>
        <w:top w:val="single" w:sz="8" w:space="0" w:color="000000"/>
        <w:bottom w:val="double" w:sz="1" w:space="0" w:color="000000"/>
        <w:right w:val="single" w:sz="4" w:space="0" w:color="000000"/>
      </w:pBdr>
      <w:spacing w:before="100" w:after="100"/>
      <w:jc w:val="center"/>
      <w:textAlignment w:val="center"/>
    </w:pPr>
    <w:rPr>
      <w:b/>
      <w:bCs/>
      <w:sz w:val="24"/>
      <w:szCs w:val="24"/>
    </w:rPr>
  </w:style>
  <w:style w:type="paragraph" w:customStyle="1" w:styleId="xl51">
    <w:name w:val="xl51"/>
    <w:basedOn w:val="Normln"/>
    <w:pPr>
      <w:pBdr>
        <w:top w:val="single" w:sz="8" w:space="0" w:color="000000"/>
        <w:bottom w:val="double" w:sz="1" w:space="0" w:color="000000"/>
        <w:right w:val="single" w:sz="8" w:space="0" w:color="000000"/>
      </w:pBdr>
      <w:spacing w:before="100" w:after="100"/>
      <w:jc w:val="center"/>
      <w:textAlignment w:val="center"/>
    </w:pPr>
    <w:rPr>
      <w:b/>
      <w:bCs/>
      <w:sz w:val="24"/>
      <w:szCs w:val="24"/>
    </w:rPr>
  </w:style>
  <w:style w:type="paragraph" w:customStyle="1" w:styleId="xl52">
    <w:name w:val="xl52"/>
    <w:basedOn w:val="Normln"/>
    <w:pPr>
      <w:pBdr>
        <w:top w:val="single" w:sz="4" w:space="0" w:color="000000"/>
        <w:left w:val="single" w:sz="4" w:space="0" w:color="000000"/>
        <w:bottom w:val="double" w:sz="1" w:space="0" w:color="000000"/>
      </w:pBdr>
      <w:spacing w:before="100" w:after="100"/>
      <w:jc w:val="left"/>
      <w:textAlignment w:val="top"/>
    </w:pPr>
    <w:rPr>
      <w:sz w:val="18"/>
      <w:szCs w:val="18"/>
    </w:rPr>
  </w:style>
  <w:style w:type="paragraph" w:customStyle="1" w:styleId="xl53">
    <w:name w:val="xl53"/>
    <w:basedOn w:val="Normln"/>
    <w:pPr>
      <w:pBdr>
        <w:top w:val="single" w:sz="4" w:space="0" w:color="000000"/>
        <w:left w:val="single" w:sz="4" w:space="0" w:color="000000"/>
        <w:bottom w:val="double" w:sz="1" w:space="0" w:color="000000"/>
        <w:right w:val="single" w:sz="4" w:space="0" w:color="000000"/>
      </w:pBdr>
      <w:spacing w:before="100" w:after="100"/>
      <w:jc w:val="center"/>
      <w:textAlignment w:val="top"/>
    </w:pPr>
    <w:rPr>
      <w:sz w:val="18"/>
      <w:szCs w:val="18"/>
    </w:rPr>
  </w:style>
  <w:style w:type="paragraph" w:customStyle="1" w:styleId="xl54">
    <w:name w:val="xl54"/>
    <w:basedOn w:val="Normln"/>
    <w:pPr>
      <w:pBdr>
        <w:top w:val="single" w:sz="4" w:space="0" w:color="000000"/>
        <w:bottom w:val="double" w:sz="1" w:space="0" w:color="000000"/>
        <w:right w:val="single" w:sz="4" w:space="0" w:color="000000"/>
      </w:pBdr>
      <w:spacing w:before="100" w:after="100"/>
      <w:jc w:val="left"/>
      <w:textAlignment w:val="top"/>
    </w:pPr>
    <w:rPr>
      <w:sz w:val="18"/>
      <w:szCs w:val="18"/>
    </w:rPr>
  </w:style>
  <w:style w:type="paragraph" w:customStyle="1" w:styleId="xl55">
    <w:name w:val="xl55"/>
    <w:basedOn w:val="Normln"/>
    <w:pPr>
      <w:pBdr>
        <w:top w:val="single" w:sz="4" w:space="0" w:color="000000"/>
        <w:bottom w:val="double" w:sz="1" w:space="0" w:color="000000"/>
        <w:right w:val="single" w:sz="4" w:space="0" w:color="000000"/>
      </w:pBdr>
      <w:spacing w:before="100" w:after="100"/>
      <w:jc w:val="left"/>
      <w:textAlignment w:val="top"/>
    </w:pPr>
    <w:rPr>
      <w:sz w:val="18"/>
      <w:szCs w:val="18"/>
    </w:rPr>
  </w:style>
  <w:style w:type="paragraph" w:customStyle="1" w:styleId="xl56">
    <w:name w:val="xl56"/>
    <w:basedOn w:val="Normln"/>
    <w:pPr>
      <w:pBdr>
        <w:top w:val="single" w:sz="4" w:space="0" w:color="000000"/>
        <w:bottom w:val="double" w:sz="1" w:space="0" w:color="000000"/>
        <w:right w:val="single" w:sz="4" w:space="0" w:color="000000"/>
      </w:pBdr>
      <w:spacing w:before="100" w:after="100"/>
      <w:jc w:val="left"/>
      <w:textAlignment w:val="top"/>
    </w:pPr>
    <w:rPr>
      <w:sz w:val="18"/>
      <w:szCs w:val="18"/>
    </w:rPr>
  </w:style>
  <w:style w:type="paragraph" w:customStyle="1" w:styleId="xl57">
    <w:name w:val="xl57"/>
    <w:basedOn w:val="Normln"/>
    <w:pPr>
      <w:pBdr>
        <w:top w:val="single" w:sz="4" w:space="0" w:color="000000"/>
        <w:bottom w:val="double" w:sz="1" w:space="0" w:color="000000"/>
        <w:right w:val="single" w:sz="8" w:space="0" w:color="000000"/>
      </w:pBdr>
      <w:spacing w:before="100" w:after="100"/>
      <w:jc w:val="center"/>
      <w:textAlignment w:val="top"/>
    </w:pPr>
    <w:rPr>
      <w:sz w:val="18"/>
      <w:szCs w:val="18"/>
    </w:rPr>
  </w:style>
  <w:style w:type="paragraph" w:customStyle="1" w:styleId="xl58">
    <w:name w:val="xl58"/>
    <w:basedOn w:val="Normln"/>
    <w:pPr>
      <w:pBdr>
        <w:top w:val="single" w:sz="4" w:space="0" w:color="000000"/>
        <w:left w:val="single" w:sz="8" w:space="0" w:color="000000"/>
        <w:bottom w:val="double" w:sz="1" w:space="0" w:color="000000"/>
      </w:pBdr>
      <w:spacing w:before="100" w:after="100"/>
      <w:jc w:val="center"/>
      <w:textAlignment w:val="center"/>
    </w:pPr>
    <w:rPr>
      <w:b/>
      <w:bCs/>
      <w:sz w:val="24"/>
      <w:szCs w:val="24"/>
    </w:rPr>
  </w:style>
  <w:style w:type="paragraph" w:customStyle="1" w:styleId="xl59">
    <w:name w:val="xl59"/>
    <w:basedOn w:val="Normln"/>
    <w:pPr>
      <w:pBdr>
        <w:left w:val="single" w:sz="8" w:space="0" w:color="000000"/>
      </w:pBdr>
      <w:spacing w:before="100" w:after="100"/>
      <w:jc w:val="center"/>
      <w:textAlignment w:val="center"/>
    </w:pPr>
    <w:rPr>
      <w:b/>
      <w:bCs/>
      <w:sz w:val="40"/>
      <w:szCs w:val="40"/>
    </w:rPr>
  </w:style>
  <w:style w:type="paragraph" w:customStyle="1" w:styleId="xl60">
    <w:name w:val="xl60"/>
    <w:basedOn w:val="Normln"/>
    <w:pPr>
      <w:pBdr>
        <w:left w:val="single" w:sz="8" w:space="0" w:color="000000"/>
      </w:pBdr>
      <w:spacing w:before="100" w:after="100"/>
      <w:jc w:val="left"/>
    </w:pPr>
    <w:rPr>
      <w:rFonts w:ascii="Times New Roman" w:hAnsi="Times New Roman"/>
      <w:sz w:val="24"/>
      <w:szCs w:val="24"/>
    </w:rPr>
  </w:style>
  <w:style w:type="paragraph" w:styleId="Textvbloku">
    <w:name w:val="Block Text"/>
    <w:basedOn w:val="Normln"/>
    <w:pPr>
      <w:ind w:left="-397" w:right="-397"/>
      <w:jc w:val="center"/>
    </w:pPr>
    <w:rPr>
      <w:rFonts w:ascii="Arial Black" w:hAnsi="Arial Black"/>
      <w:caps/>
      <w:shadow/>
      <w:color w:val="006600"/>
      <w:sz w:val="56"/>
    </w:rPr>
  </w:style>
  <w:style w:type="paragraph" w:customStyle="1" w:styleId="Normodsaz">
    <w:name w:val="Norm.odsaz."/>
    <w:basedOn w:val="Normln"/>
    <w:pPr>
      <w:spacing w:before="120" w:after="120"/>
    </w:pPr>
  </w:style>
  <w:style w:type="paragraph" w:styleId="Textbubliny">
    <w:name w:val="Balloon Text"/>
    <w:basedOn w:val="Normln"/>
    <w:rPr>
      <w:rFonts w:ascii="Tahoma" w:hAnsi="Tahoma" w:cs="Tahoma"/>
      <w:sz w:val="16"/>
      <w:szCs w:val="16"/>
    </w:rPr>
  </w:style>
  <w:style w:type="paragraph" w:styleId="Textpoznpodarou">
    <w:name w:val="footnote text"/>
    <w:basedOn w:val="Normln"/>
    <w:link w:val="TextpoznpodarouChar"/>
  </w:style>
  <w:style w:type="character" w:styleId="Znakapoznpodarou">
    <w:name w:val="footnote reference"/>
    <w:rPr>
      <w:vertAlign w:val="superscript"/>
    </w:rPr>
  </w:style>
  <w:style w:type="character" w:customStyle="1" w:styleId="Absatz-Standardschriftart">
    <w:name w:val="Absatz-Standardschriftart"/>
  </w:style>
  <w:style w:type="character" w:customStyle="1" w:styleId="Standardnpsmoodstavce1">
    <w:name w:val="Standardní písmo odstavce1"/>
  </w:style>
  <w:style w:type="paragraph" w:customStyle="1" w:styleId="StylNadpis3nenTunZarovnatdoblokuZa6b1">
    <w:name w:val="Styl Nadpis 3 + není Tučné Zarovnat do bloku Za:  6 b.1"/>
    <w:basedOn w:val="Nadpis3"/>
    <w:locked/>
    <w:rsid w:val="00173C5E"/>
    <w:pPr>
      <w:tabs>
        <w:tab w:val="clear" w:pos="8222"/>
      </w:tabs>
      <w:suppressAutoHyphens w:val="0"/>
      <w:spacing w:after="120"/>
      <w:jc w:val="both"/>
    </w:pPr>
    <w:rPr>
      <w:b w:val="0"/>
      <w:sz w:val="20"/>
      <w:lang w:eastAsia="cs-CZ"/>
    </w:rPr>
  </w:style>
  <w:style w:type="paragraph" w:customStyle="1" w:styleId="Nadpis">
    <w:name w:val="Nadpis"/>
    <w:basedOn w:val="Normln"/>
    <w:next w:val="Zkladntext"/>
    <w:pPr>
      <w:keepNext/>
      <w:spacing w:before="240" w:after="120"/>
    </w:pPr>
    <w:rPr>
      <w:rFonts w:eastAsia="MS Mincho" w:cs="Tahoma"/>
      <w:sz w:val="28"/>
      <w:szCs w:val="2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i/>
      <w:iCs/>
    </w:rPr>
  </w:style>
  <w:style w:type="paragraph" w:customStyle="1" w:styleId="Normodsods">
    <w:name w:val="Norm.ods.ods."/>
    <w:basedOn w:val="Normodsaz"/>
  </w:style>
  <w:style w:type="paragraph" w:customStyle="1" w:styleId="Obsahrmce">
    <w:name w:val="Obsah rámce"/>
    <w:basedOn w:val="Zkladntext"/>
  </w:style>
  <w:style w:type="paragraph" w:customStyle="1" w:styleId="Odstavecslovan">
    <w:name w:val="Odstavec číslovaný"/>
    <w:basedOn w:val="Normln"/>
    <w:pPr>
      <w:tabs>
        <w:tab w:val="left" w:pos="360"/>
      </w:tabs>
      <w:ind w:left="-113"/>
    </w:pPr>
  </w:style>
  <w:style w:type="paragraph" w:customStyle="1" w:styleId="Osloven1">
    <w:name w:val="Oslovení1"/>
    <w:basedOn w:val="Normln"/>
    <w:next w:val="Normln"/>
  </w:style>
  <w:style w:type="paragraph" w:styleId="Podnadpis">
    <w:name w:val="Subtitle"/>
    <w:basedOn w:val="Normln"/>
    <w:next w:val="Zkladntext"/>
    <w:qFormat/>
    <w:pPr>
      <w:jc w:val="left"/>
    </w:pPr>
    <w:rPr>
      <w:rFonts w:ascii="Arial Narrow" w:hAnsi="Arial Narrow"/>
      <w:sz w:val="24"/>
    </w:rPr>
  </w:style>
  <w:style w:type="paragraph" w:customStyle="1" w:styleId="Pokraovnseznamu1">
    <w:name w:val="Pokračování seznamu1"/>
    <w:basedOn w:val="Normln"/>
    <w:pPr>
      <w:spacing w:after="120"/>
      <w:ind w:left="283"/>
    </w:p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Rozvrendokumentu1">
    <w:name w:val="Rozvržení dokumentu1"/>
    <w:basedOn w:val="Normln"/>
    <w:pPr>
      <w:shd w:val="clear" w:color="auto" w:fill="000080"/>
    </w:pPr>
    <w:rPr>
      <w:rFonts w:ascii="Tahoma" w:hAnsi="Tahoma"/>
    </w:rPr>
  </w:style>
  <w:style w:type="paragraph" w:customStyle="1" w:styleId="Seznam21">
    <w:name w:val="Seznam 21"/>
    <w:basedOn w:val="Normln"/>
    <w:pPr>
      <w:ind w:left="566" w:hanging="283"/>
    </w:pPr>
  </w:style>
  <w:style w:type="paragraph" w:customStyle="1" w:styleId="Seznam31">
    <w:name w:val="Seznam 31"/>
    <w:basedOn w:val="Normln"/>
    <w:pPr>
      <w:ind w:left="849" w:hanging="283"/>
    </w:pPr>
  </w:style>
  <w:style w:type="paragraph" w:customStyle="1" w:styleId="Seznamsodrkami21">
    <w:name w:val="Seznam s odrážkami 21"/>
    <w:basedOn w:val="Normln"/>
  </w:style>
  <w:style w:type="paragraph" w:customStyle="1" w:styleId="Seznamsodrkami31">
    <w:name w:val="Seznam s odrážkami 31"/>
    <w:basedOn w:val="Normln"/>
  </w:style>
  <w:style w:type="paragraph" w:customStyle="1" w:styleId="Seznamsodrkami1">
    <w:name w:val="Seznam s odrážkami1"/>
    <w:basedOn w:val="Normln"/>
  </w:style>
  <w:style w:type="paragraph" w:customStyle="1" w:styleId="StylNadpis2zarovnnnastedVlevo0cmPrvndek0">
    <w:name w:val="Styl Nadpis 2 + zarovnání na střed Vlevo:  0 cm První řádek:  0 ..."/>
    <w:basedOn w:val="Nadpis2"/>
    <w:pPr>
      <w:jc w:val="center"/>
    </w:pPr>
    <w:rPr>
      <w:bCs/>
      <w:sz w:val="28"/>
      <w:szCs w:val="28"/>
    </w:rPr>
  </w:style>
  <w:style w:type="paragraph" w:customStyle="1" w:styleId="Stylzarovnnnasted">
    <w:name w:val="Styl zarovnání na střed"/>
    <w:basedOn w:val="Normln"/>
    <w:pPr>
      <w:jc w:val="center"/>
    </w:pPr>
    <w:rPr>
      <w:sz w:val="18"/>
      <w:szCs w:val="18"/>
    </w:rPr>
  </w:style>
  <w:style w:type="paragraph" w:customStyle="1" w:styleId="Style2">
    <w:name w:val="Style 2"/>
    <w:basedOn w:val="Normln"/>
    <w:pPr>
      <w:widowControl w:val="0"/>
      <w:ind w:left="432" w:hanging="360"/>
    </w:pPr>
    <w:rPr>
      <w:rFonts w:ascii="Times New Roman" w:hAnsi="Times New Roman"/>
      <w:noProof/>
      <w:color w:val="000000"/>
    </w:rPr>
  </w:style>
  <w:style w:type="paragraph" w:customStyle="1" w:styleId="Style3">
    <w:name w:val="Style 3"/>
    <w:basedOn w:val="Normln"/>
    <w:pPr>
      <w:widowControl w:val="0"/>
      <w:ind w:right="72"/>
    </w:pPr>
    <w:rPr>
      <w:rFonts w:ascii="Times New Roman" w:hAnsi="Times New Roman"/>
      <w:noProof/>
      <w:color w:val="000000"/>
    </w:rPr>
  </w:style>
  <w:style w:type="paragraph" w:customStyle="1" w:styleId="Textkomente1">
    <w:name w:val="Text komentáře1"/>
    <w:basedOn w:val="Normln"/>
  </w:style>
  <w:style w:type="paragraph" w:customStyle="1" w:styleId="Textvbloku1">
    <w:name w:val="Text v bloku1"/>
    <w:basedOn w:val="Normln"/>
    <w:pPr>
      <w:ind w:left="-397" w:right="-397"/>
      <w:jc w:val="center"/>
    </w:pPr>
    <w:rPr>
      <w:rFonts w:ascii="Arial Black" w:hAnsi="Arial Black"/>
      <w:caps/>
      <w:shadow/>
      <w:color w:val="006600"/>
      <w:sz w:val="56"/>
    </w:rPr>
  </w:style>
  <w:style w:type="paragraph" w:customStyle="1" w:styleId="Titulek1">
    <w:name w:val="Titulek1"/>
    <w:basedOn w:val="Normln"/>
    <w:next w:val="Normln"/>
    <w:pPr>
      <w:ind w:left="5040"/>
    </w:pPr>
    <w:rPr>
      <w:rFonts w:ascii="Times New Roman" w:hAnsi="Times New Roman"/>
      <w:b/>
      <w:sz w:val="24"/>
    </w:rPr>
  </w:style>
  <w:style w:type="character" w:customStyle="1" w:styleId="WW8Num10z0">
    <w:name w:val="WW8Num10z0"/>
    <w:rPr>
      <w:b w:val="0"/>
      <w:i w:val="0"/>
    </w:rPr>
  </w:style>
  <w:style w:type="character" w:customStyle="1" w:styleId="WW8Num12z0">
    <w:name w:val="WW8Num12z0"/>
    <w:rPr>
      <w:b w:val="0"/>
      <w:i w:val="0"/>
      <w:u w:val="none"/>
    </w:rPr>
  </w:style>
  <w:style w:type="character" w:customStyle="1" w:styleId="WW8Num15z1">
    <w:name w:val="WW8Num15z1"/>
    <w:rPr>
      <w:rFonts w:ascii="Times New Roman" w:eastAsia="Times New Roman" w:hAnsi="Times New Roman" w:cs="Times New Roman"/>
    </w:rPr>
  </w:style>
  <w:style w:type="character" w:customStyle="1" w:styleId="WW8Num16z0">
    <w:name w:val="WW8Num16z0"/>
    <w:rPr>
      <w:b/>
      <w:i w:val="0"/>
      <w:u w:val="none"/>
    </w:rPr>
  </w:style>
  <w:style w:type="character" w:customStyle="1" w:styleId="WW8Num17z1">
    <w:name w:val="WW8Num17z1"/>
    <w:rPr>
      <w:sz w:val="16"/>
    </w:rPr>
  </w:style>
  <w:style w:type="character" w:customStyle="1" w:styleId="WW8Num18z0">
    <w:name w:val="WW8Num18z0"/>
    <w:rPr>
      <w:rFonts w:ascii="Times New Roman" w:hAnsi="Times New Roman"/>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Arial" w:hAnsi="Aria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b w:val="0"/>
      <w:i w:val="0"/>
      <w:u w:val="none"/>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36"/>
    </w:rPr>
  </w:style>
  <w:style w:type="character" w:customStyle="1" w:styleId="WW8Num6z1">
    <w:name w:val="WW8Num6z1"/>
    <w:rPr>
      <w:rFonts w:ascii="Arial" w:eastAsia="Times New Roman" w:hAnsi="Aria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WW-Zkladntextodsazen2">
    <w:name w:val="WW-Základní text odsazený 2"/>
    <w:basedOn w:val="Normln"/>
    <w:pPr>
      <w:ind w:left="1440"/>
      <w:jc w:val="left"/>
    </w:pPr>
    <w:rPr>
      <w:rFonts w:ascii="Times New Roman" w:hAnsi="Times New Roman"/>
      <w:sz w:val="24"/>
      <w:szCs w:val="24"/>
    </w:rPr>
  </w:style>
  <w:style w:type="paragraph" w:customStyle="1" w:styleId="Zkladntext21">
    <w:name w:val="Základní text 21"/>
    <w:basedOn w:val="Normln"/>
    <w:rPr>
      <w:rFonts w:ascii="Times New Roman" w:hAnsi="Times New Roman"/>
      <w:sz w:val="28"/>
    </w:rPr>
  </w:style>
  <w:style w:type="paragraph" w:customStyle="1" w:styleId="Zkladntext31">
    <w:name w:val="Základní text 31"/>
    <w:basedOn w:val="Normln"/>
    <w:rPr>
      <w:rFonts w:ascii="Times New Roman" w:hAnsi="Times New Roman"/>
      <w:sz w:val="24"/>
    </w:rPr>
  </w:style>
  <w:style w:type="paragraph" w:customStyle="1" w:styleId="Zkladntextodsazen21">
    <w:name w:val="Základní text odsazený 21"/>
    <w:basedOn w:val="Normln"/>
    <w:pPr>
      <w:ind w:firstLine="708"/>
    </w:pPr>
    <w:rPr>
      <w:rFonts w:ascii="Times New Roman" w:hAnsi="Times New Roman"/>
      <w:b/>
      <w:sz w:val="24"/>
    </w:rPr>
  </w:style>
  <w:style w:type="paragraph" w:customStyle="1" w:styleId="Zkladntextodsazen31">
    <w:name w:val="Základní text odsazený 31"/>
    <w:basedOn w:val="Normln"/>
    <w:pPr>
      <w:ind w:left="284"/>
    </w:pPr>
  </w:style>
  <w:style w:type="character" w:customStyle="1" w:styleId="Znakypropoznmkupodarou">
    <w:name w:val="Znaky pro poznámku pod čarou"/>
    <w:rPr>
      <w:vertAlign w:val="superscript"/>
    </w:rPr>
  </w:style>
  <w:style w:type="paragraph" w:styleId="Obsah2">
    <w:name w:val="toc 2"/>
    <w:basedOn w:val="Normln"/>
    <w:next w:val="Normln"/>
    <w:autoRedefine/>
    <w:uiPriority w:val="39"/>
    <w:rsid w:val="00C720E4"/>
    <w:pPr>
      <w:tabs>
        <w:tab w:val="left" w:pos="397"/>
        <w:tab w:val="right" w:leader="dot" w:pos="9639"/>
      </w:tabs>
      <w:spacing w:before="60" w:after="60"/>
      <w:ind w:left="426" w:right="282" w:hanging="426"/>
    </w:pPr>
  </w:style>
  <w:style w:type="paragraph" w:styleId="Obsah1">
    <w:name w:val="toc 1"/>
    <w:basedOn w:val="Normln"/>
    <w:next w:val="Normln"/>
    <w:autoRedefine/>
    <w:uiPriority w:val="39"/>
    <w:rsid w:val="00173C5E"/>
  </w:style>
  <w:style w:type="table" w:styleId="Mkatabulky">
    <w:name w:val="Table Grid"/>
    <w:basedOn w:val="Normlntabulka"/>
    <w:rsid w:val="00D1286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basedOn w:val="Normln"/>
    <w:next w:val="Normln"/>
    <w:autoRedefine/>
    <w:semiHidden/>
    <w:rsid w:val="00173C5E"/>
    <w:pPr>
      <w:ind w:left="200" w:hanging="200"/>
    </w:pPr>
  </w:style>
  <w:style w:type="paragraph" w:customStyle="1" w:styleId="Text">
    <w:name w:val="Text"/>
    <w:basedOn w:val="Normln"/>
    <w:rsid w:val="00330238"/>
    <w:pPr>
      <w:suppressAutoHyphens w:val="0"/>
      <w:spacing w:after="120" w:line="252" w:lineRule="auto"/>
      <w:jc w:val="left"/>
    </w:pPr>
    <w:rPr>
      <w:sz w:val="24"/>
      <w:lang w:eastAsia="cs-CZ"/>
    </w:rPr>
  </w:style>
  <w:style w:type="character" w:styleId="Odkaznakoment">
    <w:name w:val="annotation reference"/>
    <w:semiHidden/>
    <w:rsid w:val="002F1327"/>
    <w:rPr>
      <w:sz w:val="16"/>
      <w:szCs w:val="16"/>
    </w:rPr>
  </w:style>
  <w:style w:type="paragraph" w:styleId="Pedmtkomente">
    <w:name w:val="annotation subject"/>
    <w:basedOn w:val="Textkomente"/>
    <w:next w:val="Textkomente"/>
    <w:semiHidden/>
    <w:rsid w:val="002F1327"/>
    <w:rPr>
      <w:b/>
      <w:bCs/>
    </w:rPr>
  </w:style>
  <w:style w:type="character" w:customStyle="1" w:styleId="Nadpis2Char">
    <w:name w:val="Nadpis 2 Char"/>
    <w:link w:val="Nadpis2"/>
    <w:rsid w:val="004F52F6"/>
    <w:rPr>
      <w:rFonts w:ascii="Arial" w:hAnsi="Arial" w:cs="Arial"/>
      <w:b/>
      <w:caps/>
      <w:sz w:val="22"/>
      <w:szCs w:val="24"/>
      <w:lang w:eastAsia="ar-SA"/>
    </w:rPr>
  </w:style>
  <w:style w:type="character" w:customStyle="1" w:styleId="Nadpis3Char">
    <w:name w:val="Nadpis 3 Char"/>
    <w:link w:val="Nadpis3"/>
    <w:rsid w:val="0068242A"/>
    <w:rPr>
      <w:rFonts w:ascii="Arial" w:hAnsi="Arial"/>
      <w:b/>
      <w:sz w:val="24"/>
      <w:lang w:eastAsia="ar-SA"/>
    </w:rPr>
  </w:style>
  <w:style w:type="character" w:customStyle="1" w:styleId="tituleknadpisu">
    <w:name w:val="titulek nadpisu"/>
    <w:rsid w:val="00D94A9A"/>
    <w:rPr>
      <w:b/>
    </w:rPr>
  </w:style>
  <w:style w:type="paragraph" w:customStyle="1" w:styleId="Stednstnovn1zvraznn11">
    <w:name w:val="Střední stínování 1 – zvýraznění 11"/>
    <w:uiPriority w:val="1"/>
    <w:qFormat/>
    <w:rsid w:val="008B3DF4"/>
    <w:rPr>
      <w:rFonts w:ascii="Calibri" w:eastAsia="Calibri" w:hAnsi="Calibri"/>
      <w:sz w:val="22"/>
      <w:szCs w:val="22"/>
      <w:lang w:eastAsia="en-US"/>
    </w:rPr>
  </w:style>
  <w:style w:type="character" w:customStyle="1" w:styleId="ZpatChar">
    <w:name w:val="Zápatí Char"/>
    <w:link w:val="Zpat"/>
    <w:uiPriority w:val="99"/>
    <w:rsid w:val="00EF4106"/>
    <w:rPr>
      <w:rFonts w:ascii="Arial" w:hAnsi="Arial"/>
      <w:lang w:eastAsia="ar-SA"/>
    </w:rPr>
  </w:style>
  <w:style w:type="character" w:styleId="Sledovanodkaz">
    <w:name w:val="FollowedHyperlink"/>
    <w:rsid w:val="00C62E99"/>
    <w:rPr>
      <w:color w:val="800080"/>
      <w:u w:val="single"/>
    </w:rPr>
  </w:style>
  <w:style w:type="paragraph" w:customStyle="1" w:styleId="WW-Zkladntext2">
    <w:name w:val="WW-Základní text 2"/>
    <w:basedOn w:val="Normln"/>
    <w:rsid w:val="001825EF"/>
    <w:rPr>
      <w:rFonts w:ascii="Times New Roman" w:hAnsi="Times New Roman"/>
    </w:rPr>
  </w:style>
  <w:style w:type="character" w:customStyle="1" w:styleId="TextpoznpodarouChar">
    <w:name w:val="Text pozn. pod čarou Char"/>
    <w:link w:val="Textpoznpodarou"/>
    <w:rsid w:val="001825EF"/>
    <w:rPr>
      <w:rFonts w:ascii="Arial" w:hAnsi="Arial"/>
      <w:lang w:eastAsia="ar-SA"/>
    </w:rPr>
  </w:style>
  <w:style w:type="paragraph" w:styleId="Bezmezer">
    <w:name w:val="No Spacing"/>
    <w:uiPriority w:val="1"/>
    <w:qFormat/>
    <w:rsid w:val="001825EF"/>
    <w:rPr>
      <w:rFonts w:ascii="Calibri" w:eastAsia="Calibri" w:hAnsi="Calibri"/>
      <w:sz w:val="22"/>
      <w:szCs w:val="22"/>
      <w:lang w:eastAsia="en-US"/>
    </w:rPr>
  </w:style>
  <w:style w:type="paragraph" w:styleId="Odstavecseseznamem">
    <w:name w:val="List Paragraph"/>
    <w:basedOn w:val="Normln"/>
    <w:uiPriority w:val="34"/>
    <w:qFormat/>
    <w:rsid w:val="001825EF"/>
    <w:pPr>
      <w:suppressAutoHyphens w:val="0"/>
      <w:autoSpaceDE w:val="0"/>
      <w:autoSpaceDN w:val="0"/>
      <w:ind w:left="708"/>
      <w:jc w:val="left"/>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4229">
      <w:bodyDiv w:val="1"/>
      <w:marLeft w:val="0"/>
      <w:marRight w:val="0"/>
      <w:marTop w:val="0"/>
      <w:marBottom w:val="0"/>
      <w:divBdr>
        <w:top w:val="none" w:sz="0" w:space="0" w:color="auto"/>
        <w:left w:val="none" w:sz="0" w:space="0" w:color="auto"/>
        <w:bottom w:val="none" w:sz="0" w:space="0" w:color="auto"/>
        <w:right w:val="none" w:sz="0" w:space="0" w:color="auto"/>
      </w:divBdr>
      <w:divsChild>
        <w:div w:id="1266615758">
          <w:marLeft w:val="480"/>
          <w:marRight w:val="0"/>
          <w:marTop w:val="0"/>
          <w:marBottom w:val="0"/>
          <w:divBdr>
            <w:top w:val="none" w:sz="0" w:space="0" w:color="auto"/>
            <w:left w:val="none" w:sz="0" w:space="0" w:color="auto"/>
            <w:bottom w:val="none" w:sz="0" w:space="0" w:color="auto"/>
            <w:right w:val="none" w:sz="0" w:space="0" w:color="auto"/>
          </w:divBdr>
          <w:divsChild>
            <w:div w:id="529029628">
              <w:marLeft w:val="480"/>
              <w:marRight w:val="0"/>
              <w:marTop w:val="0"/>
              <w:marBottom w:val="0"/>
              <w:divBdr>
                <w:top w:val="none" w:sz="0" w:space="0" w:color="auto"/>
                <w:left w:val="none" w:sz="0" w:space="0" w:color="auto"/>
                <w:bottom w:val="none" w:sz="0" w:space="0" w:color="auto"/>
                <w:right w:val="none" w:sz="0" w:space="0" w:color="auto"/>
              </w:divBdr>
              <w:divsChild>
                <w:div w:id="568005310">
                  <w:marLeft w:val="480"/>
                  <w:marRight w:val="0"/>
                  <w:marTop w:val="0"/>
                  <w:marBottom w:val="0"/>
                  <w:divBdr>
                    <w:top w:val="none" w:sz="0" w:space="0" w:color="auto"/>
                    <w:left w:val="none" w:sz="0" w:space="0" w:color="auto"/>
                    <w:bottom w:val="none" w:sz="0" w:space="0" w:color="auto"/>
                    <w:right w:val="none" w:sz="0" w:space="0" w:color="auto"/>
                  </w:divBdr>
                  <w:divsChild>
                    <w:div w:id="17505364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B10B-28EC-42BD-8171-5F74BFDC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2355</Words>
  <Characters>13898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Znění výzvy</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Znění výzvy</dc:title>
  <dc:creator>Ing. Miloslav Široký</dc:creator>
  <cp:lastModifiedBy>Míla</cp:lastModifiedBy>
  <cp:revision>12</cp:revision>
  <cp:lastPrinted>2018-09-24T13:18:00Z</cp:lastPrinted>
  <dcterms:created xsi:type="dcterms:W3CDTF">2018-11-09T10:03:00Z</dcterms:created>
  <dcterms:modified xsi:type="dcterms:W3CDTF">2018-11-13T05:14:00Z</dcterms:modified>
</cp:coreProperties>
</file>