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E3" w:rsidRDefault="00125BE3" w:rsidP="00125BE3">
      <w:pPr>
        <w:pStyle w:val="Seznam"/>
        <w:autoSpaceDE w:val="0"/>
        <w:spacing w:after="0" w:line="240" w:lineRule="atLeast"/>
        <w:rPr>
          <w:rFonts w:eastAsia="Times New Roman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line">
                  <wp:posOffset>72390</wp:posOffset>
                </wp:positionV>
                <wp:extent cx="3075305" cy="1294130"/>
                <wp:effectExtent l="635" t="2540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BE3" w:rsidRDefault="00125BE3" w:rsidP="00125BE3">
                            <w:pPr>
                              <w:autoSpaceDE w:val="0"/>
                              <w:spacing w:line="240" w:lineRule="atLeast"/>
                              <w:jc w:val="center"/>
                              <w:rPr>
                                <w:rFonts w:eastAsia="Times New Roman"/>
                                <w:b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FF"/>
                                <w:sz w:val="40"/>
                              </w:rPr>
                              <w:t>Město Turnov</w:t>
                            </w:r>
                          </w:p>
                          <w:p w:rsidR="00125BE3" w:rsidRDefault="00125BE3" w:rsidP="00125BE3">
                            <w:pPr>
                              <w:autoSpaceDE w:val="0"/>
                              <w:spacing w:line="240" w:lineRule="atLeast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Městský úřad Turnov </w:t>
                            </w:r>
                          </w:p>
                          <w:p w:rsidR="00125BE3" w:rsidRDefault="00125BE3" w:rsidP="00125BE3">
                            <w:pPr>
                              <w:autoSpaceDE w:val="0"/>
                              <w:spacing w:line="240" w:lineRule="atLeast"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odbor životního prostředí</w:t>
                            </w:r>
                          </w:p>
                          <w:p w:rsidR="00125BE3" w:rsidRDefault="00125BE3" w:rsidP="00125BE3">
                            <w:pPr>
                              <w:autoSpaceDE w:val="0"/>
                              <w:spacing w:line="240" w:lineRule="atLeast"/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</w:rPr>
                              <w:t>Antonína Dvořáka 335</w:t>
                            </w:r>
                          </w:p>
                          <w:p w:rsidR="00125BE3" w:rsidRDefault="00125BE3" w:rsidP="00125BE3">
                            <w:pPr>
                              <w:autoSpaceDE w:val="0"/>
                              <w:spacing w:line="240" w:lineRule="atLeast"/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</w:rPr>
                              <w:t xml:space="preserve">511 </w:t>
                            </w:r>
                            <w:proofErr w:type="gramStart"/>
                            <w:r w:rsidR="001449AC">
                              <w:rPr>
                                <w:rFonts w:eastAsia="Times New Roman"/>
                                <w:b/>
                                <w:sz w:val="22"/>
                              </w:rPr>
                              <w:t>01</w:t>
                            </w:r>
                            <w:r>
                              <w:rPr>
                                <w:rFonts w:eastAsia="Times New Roman"/>
                                <w:b/>
                                <w:sz w:val="22"/>
                              </w:rPr>
                              <w:t xml:space="preserve">  Turnov</w:t>
                            </w:r>
                            <w:proofErr w:type="gramEnd"/>
                          </w:p>
                          <w:p w:rsidR="00125BE3" w:rsidRDefault="00125BE3" w:rsidP="00125BE3">
                            <w:pPr>
                              <w:autoSpaceDE w:val="0"/>
                              <w:spacing w:line="240" w:lineRule="atLeast"/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</w:rPr>
                              <w:t>e-mail: mu@turnov.cz</w:t>
                            </w:r>
                          </w:p>
                          <w:p w:rsidR="00125BE3" w:rsidRDefault="00125BE3" w:rsidP="00125BE3">
                            <w:pPr>
                              <w:autoSpaceDE w:val="0"/>
                              <w:spacing w:line="240" w:lineRule="atLeast"/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9.8pt;margin-top:5.7pt;width:242.15pt;height:101.9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" stroked="f">
                <v:textbox inset="0,0,0,0">
                  <w:txbxContent>
                    <w:p w:rsidR="00125BE3" w:rsidRDefault="00125BE3" w:rsidP="00125BE3">
                      <w:pPr>
                        <w:autoSpaceDE w:val="0"/>
                        <w:spacing w:line="240" w:lineRule="atLeast"/>
                        <w:jc w:val="center"/>
                        <w:rPr>
                          <w:rFonts w:eastAsia="Times New Roman"/>
                          <w:b/>
                          <w:color w:val="0000FF"/>
                          <w:sz w:val="40"/>
                        </w:rPr>
                      </w:pPr>
                      <w:r>
                        <w:rPr>
                          <w:rFonts w:eastAsia="Times New Roman"/>
                          <w:b/>
                          <w:color w:val="0000FF"/>
                          <w:sz w:val="40"/>
                        </w:rPr>
                        <w:t>Město Turnov</w:t>
                      </w:r>
                    </w:p>
                    <w:p w:rsidR="00125BE3" w:rsidRDefault="00125BE3" w:rsidP="00125BE3">
                      <w:pPr>
                        <w:autoSpaceDE w:val="0"/>
                        <w:spacing w:line="240" w:lineRule="atLeast"/>
                        <w:jc w:val="center"/>
                        <w:rPr>
                          <w:rFonts w:eastAsia="Times New Roman"/>
                          <w:b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sz w:val="28"/>
                        </w:rPr>
                        <w:t xml:space="preserve">Městský úřad Turnov </w:t>
                      </w:r>
                    </w:p>
                    <w:p w:rsidR="00125BE3" w:rsidRDefault="00125BE3" w:rsidP="00125BE3">
                      <w:pPr>
                        <w:autoSpaceDE w:val="0"/>
                        <w:spacing w:line="240" w:lineRule="atLeast"/>
                        <w:jc w:val="center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odbor životního prostředí</w:t>
                      </w:r>
                    </w:p>
                    <w:p w:rsidR="00125BE3" w:rsidRDefault="00125BE3" w:rsidP="00125BE3">
                      <w:pPr>
                        <w:autoSpaceDE w:val="0"/>
                        <w:spacing w:line="240" w:lineRule="atLeast"/>
                        <w:jc w:val="center"/>
                        <w:rPr>
                          <w:rFonts w:eastAsia="Times New Roman"/>
                          <w:b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sz w:val="22"/>
                        </w:rPr>
                        <w:t>Antonína Dvořáka 335</w:t>
                      </w:r>
                    </w:p>
                    <w:p w:rsidR="00125BE3" w:rsidRDefault="00125BE3" w:rsidP="00125BE3">
                      <w:pPr>
                        <w:autoSpaceDE w:val="0"/>
                        <w:spacing w:line="240" w:lineRule="atLeast"/>
                        <w:jc w:val="center"/>
                        <w:rPr>
                          <w:rFonts w:eastAsia="Times New Roman"/>
                          <w:b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sz w:val="22"/>
                        </w:rPr>
                        <w:t xml:space="preserve">511 </w:t>
                      </w:r>
                      <w:proofErr w:type="gramStart"/>
                      <w:r w:rsidR="001449AC">
                        <w:rPr>
                          <w:rFonts w:eastAsia="Times New Roman"/>
                          <w:b/>
                          <w:sz w:val="22"/>
                        </w:rPr>
                        <w:t>01</w:t>
                      </w:r>
                      <w:r>
                        <w:rPr>
                          <w:rFonts w:eastAsia="Times New Roman"/>
                          <w:b/>
                          <w:sz w:val="22"/>
                        </w:rPr>
                        <w:t xml:space="preserve">  Turnov</w:t>
                      </w:r>
                      <w:proofErr w:type="gramEnd"/>
                    </w:p>
                    <w:p w:rsidR="00125BE3" w:rsidRDefault="00125BE3" w:rsidP="00125BE3">
                      <w:pPr>
                        <w:autoSpaceDE w:val="0"/>
                        <w:spacing w:line="240" w:lineRule="atLeast"/>
                        <w:jc w:val="center"/>
                        <w:rPr>
                          <w:rFonts w:eastAsia="Times New Roman"/>
                          <w:b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sz w:val="22"/>
                        </w:rPr>
                        <w:t>e-mail: mu@turnov.cz</w:t>
                      </w:r>
                    </w:p>
                    <w:p w:rsidR="00125BE3" w:rsidRDefault="00125BE3" w:rsidP="00125BE3">
                      <w:pPr>
                        <w:autoSpaceDE w:val="0"/>
                        <w:spacing w:line="240" w:lineRule="atLeast"/>
                        <w:jc w:val="center"/>
                        <w:rPr>
                          <w:rFonts w:eastAsia="Times New Roman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125BE3" w:rsidRDefault="00125BE3" w:rsidP="00125BE3">
      <w:pPr>
        <w:autoSpaceDE w:val="0"/>
        <w:spacing w:line="240" w:lineRule="atLeast"/>
        <w:rPr>
          <w:rFonts w:eastAsia="Times New Roman"/>
          <w:b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42545</wp:posOffset>
            </wp:positionV>
            <wp:extent cx="847725" cy="101854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85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E3" w:rsidRDefault="00125BE3" w:rsidP="00125BE3">
      <w:pPr>
        <w:pStyle w:val="WW-Vchoz"/>
        <w:spacing w:line="240" w:lineRule="atLeast"/>
        <w:rPr>
          <w:b/>
          <w:sz w:val="21"/>
        </w:rPr>
      </w:pPr>
    </w:p>
    <w:p w:rsidR="00125BE3" w:rsidRDefault="00125BE3" w:rsidP="00125BE3">
      <w:pPr>
        <w:pStyle w:val="WW-Vchoz"/>
        <w:spacing w:line="240" w:lineRule="atLeast"/>
        <w:rPr>
          <w:b/>
          <w:sz w:val="21"/>
        </w:rPr>
      </w:pPr>
    </w:p>
    <w:p w:rsidR="00125BE3" w:rsidRDefault="00125BE3" w:rsidP="00125BE3">
      <w:pPr>
        <w:pStyle w:val="WW-Vchoz"/>
        <w:spacing w:line="240" w:lineRule="atLeast"/>
        <w:rPr>
          <w:b/>
          <w:sz w:val="21"/>
        </w:rPr>
      </w:pPr>
    </w:p>
    <w:p w:rsidR="00125BE3" w:rsidRDefault="00125BE3" w:rsidP="00125BE3">
      <w:pPr>
        <w:pStyle w:val="WW-Vchoz"/>
        <w:spacing w:line="240" w:lineRule="atLeast"/>
        <w:rPr>
          <w:b/>
          <w:sz w:val="21"/>
        </w:rPr>
      </w:pPr>
      <w:proofErr w:type="spellStart"/>
      <w:r>
        <w:rPr>
          <w:b/>
          <w:sz w:val="21"/>
        </w:rPr>
        <w:t>Adr</w:t>
      </w:r>
      <w:proofErr w:type="spellEnd"/>
      <w:r>
        <w:rPr>
          <w:b/>
          <w:sz w:val="21"/>
        </w:rPr>
        <w:t>.:dle rozdělovníku</w:t>
      </w:r>
    </w:p>
    <w:p w:rsidR="00125BE3" w:rsidRDefault="00125BE3" w:rsidP="00125BE3">
      <w:pPr>
        <w:pStyle w:val="WW-Vchoz"/>
        <w:spacing w:line="240" w:lineRule="atLeast"/>
        <w:rPr>
          <w:b/>
          <w:sz w:val="21"/>
        </w:rPr>
      </w:pPr>
    </w:p>
    <w:p w:rsidR="00125BE3" w:rsidRDefault="00125BE3" w:rsidP="00125BE3">
      <w:pPr>
        <w:pStyle w:val="WW-Vchoz"/>
        <w:spacing w:line="240" w:lineRule="atLeast"/>
        <w:rPr>
          <w:b/>
          <w:sz w:val="21"/>
        </w:rPr>
      </w:pPr>
    </w:p>
    <w:p w:rsidR="00125BE3" w:rsidRPr="008128A6" w:rsidRDefault="00125BE3" w:rsidP="00125BE3">
      <w:pPr>
        <w:pStyle w:val="WW-Vchoz"/>
        <w:spacing w:line="240" w:lineRule="atLeast"/>
        <w:rPr>
          <w:sz w:val="21"/>
        </w:rPr>
      </w:pPr>
      <w:r>
        <w:rPr>
          <w:b/>
          <w:sz w:val="21"/>
        </w:rPr>
        <w:t>Naše značka:</w:t>
      </w:r>
      <w:r>
        <w:rPr>
          <w:b/>
          <w:sz w:val="21"/>
        </w:rPr>
        <w:tab/>
      </w:r>
      <w:r w:rsidRPr="008128A6">
        <w:rPr>
          <w:sz w:val="21"/>
        </w:rPr>
        <w:t>OZP/18/</w:t>
      </w:r>
      <w:r w:rsidR="00E108AB">
        <w:rPr>
          <w:sz w:val="21"/>
        </w:rPr>
        <w:t>3117</w:t>
      </w:r>
      <w:r w:rsidRPr="008128A6">
        <w:rPr>
          <w:sz w:val="21"/>
        </w:rPr>
        <w:t>/MAH</w:t>
      </w:r>
      <w:r w:rsidRPr="008128A6">
        <w:rPr>
          <w:b/>
          <w:sz w:val="21"/>
        </w:rPr>
        <w:tab/>
        <w:t xml:space="preserve">         Vyřizuje: </w:t>
      </w:r>
      <w:r w:rsidRPr="008128A6">
        <w:rPr>
          <w:sz w:val="21"/>
        </w:rPr>
        <w:t>Malá</w:t>
      </w:r>
      <w:r w:rsidRPr="008128A6">
        <w:rPr>
          <w:b/>
          <w:sz w:val="21"/>
        </w:rPr>
        <w:tab/>
        <w:t xml:space="preserve">            Turnově dne:</w:t>
      </w:r>
      <w:r w:rsidR="008128A6">
        <w:rPr>
          <w:b/>
          <w:sz w:val="21"/>
        </w:rPr>
        <w:t xml:space="preserve"> </w:t>
      </w:r>
      <w:r w:rsidR="00E108AB">
        <w:rPr>
          <w:sz w:val="21"/>
        </w:rPr>
        <w:t>1.10</w:t>
      </w:r>
      <w:r w:rsidR="008128A6" w:rsidRPr="008128A6">
        <w:rPr>
          <w:sz w:val="21"/>
        </w:rPr>
        <w:t>.2018</w:t>
      </w:r>
    </w:p>
    <w:p w:rsidR="00125BE3" w:rsidRPr="0037789A" w:rsidRDefault="00125BE3" w:rsidP="00125BE3">
      <w:pPr>
        <w:pStyle w:val="WW-Vchoz"/>
        <w:spacing w:line="240" w:lineRule="atLeast"/>
        <w:rPr>
          <w:sz w:val="22"/>
        </w:rPr>
      </w:pPr>
      <w:r w:rsidRPr="008128A6">
        <w:rPr>
          <w:b/>
          <w:sz w:val="22"/>
        </w:rPr>
        <w:tab/>
        <w:t xml:space="preserve">             </w:t>
      </w:r>
      <w:proofErr w:type="spellStart"/>
      <w:r w:rsidR="008128A6">
        <w:rPr>
          <w:sz w:val="22"/>
        </w:rPr>
        <w:t>e</w:t>
      </w:r>
      <w:r w:rsidRPr="008128A6">
        <w:rPr>
          <w:sz w:val="22"/>
        </w:rPr>
        <w:t>v.č</w:t>
      </w:r>
      <w:proofErr w:type="spellEnd"/>
      <w:r w:rsidRPr="008128A6">
        <w:rPr>
          <w:sz w:val="22"/>
        </w:rPr>
        <w:t xml:space="preserve">. </w:t>
      </w:r>
      <w:r w:rsidR="00E108AB">
        <w:rPr>
          <w:sz w:val="22"/>
        </w:rPr>
        <w:t>55507</w:t>
      </w:r>
      <w:r w:rsidRPr="008128A6">
        <w:rPr>
          <w:sz w:val="22"/>
        </w:rPr>
        <w:t>/</w:t>
      </w:r>
      <w:r w:rsidR="008128A6">
        <w:rPr>
          <w:sz w:val="22"/>
        </w:rPr>
        <w:t>18</w:t>
      </w:r>
      <w:r w:rsidRPr="008128A6">
        <w:rPr>
          <w:sz w:val="22"/>
        </w:rPr>
        <w:t>-MUTU</w:t>
      </w:r>
    </w:p>
    <w:p w:rsidR="00125BE3" w:rsidRDefault="00125BE3" w:rsidP="00125BE3">
      <w:pPr>
        <w:pStyle w:val="WW-Vchoz"/>
        <w:spacing w:line="240" w:lineRule="atLeast"/>
        <w:rPr>
          <w:b/>
          <w:sz w:val="22"/>
        </w:rPr>
      </w:pPr>
    </w:p>
    <w:p w:rsidR="00125BE3" w:rsidRDefault="00125BE3" w:rsidP="00125BE3">
      <w:pPr>
        <w:pStyle w:val="WW-Vchoz"/>
        <w:spacing w:line="240" w:lineRule="atLeast"/>
        <w:rPr>
          <w:b/>
        </w:rPr>
      </w:pPr>
      <w:r>
        <w:rPr>
          <w:b/>
          <w:sz w:val="22"/>
        </w:rPr>
        <w:t>Věc</w:t>
      </w:r>
      <w:r>
        <w:rPr>
          <w:b/>
        </w:rPr>
        <w:t xml:space="preserve">: </w:t>
      </w:r>
    </w:p>
    <w:p w:rsidR="00125BE3" w:rsidRPr="00312C62" w:rsidRDefault="00125BE3" w:rsidP="00125BE3">
      <w:pPr>
        <w:autoSpaceDE w:val="0"/>
        <w:spacing w:line="240" w:lineRule="atLeast"/>
        <w:jc w:val="center"/>
        <w:rPr>
          <w:rFonts w:eastAsia="Times New Roman"/>
          <w:b/>
          <w:sz w:val="44"/>
          <w:szCs w:val="44"/>
        </w:rPr>
      </w:pPr>
      <w:r w:rsidRPr="00312C62">
        <w:rPr>
          <w:rFonts w:eastAsia="Times New Roman"/>
          <w:b/>
          <w:sz w:val="44"/>
          <w:szCs w:val="44"/>
        </w:rPr>
        <w:t>Výzva k podání nabídky</w:t>
      </w:r>
    </w:p>
    <w:p w:rsidR="00125BE3" w:rsidRDefault="00125BE3" w:rsidP="00125BE3"/>
    <w:p w:rsidR="00125BE3" w:rsidRDefault="00125BE3" w:rsidP="00125BE3"/>
    <w:p w:rsidR="00125BE3" w:rsidRPr="00125BE3" w:rsidRDefault="00125BE3" w:rsidP="00125BE3">
      <w:pPr>
        <w:jc w:val="both"/>
        <w:rPr>
          <w:b/>
          <w:color w:val="000000" w:themeColor="text1"/>
        </w:rPr>
      </w:pPr>
      <w:r>
        <w:t xml:space="preserve">            Město Turnov zastoupené odborem životního prostředí Městského úřadu v Turnově, ve smyslu ustanovení </w:t>
      </w:r>
      <w:r w:rsidRPr="00125BE3">
        <w:rPr>
          <w:color w:val="000000" w:themeColor="text1"/>
        </w:rPr>
        <w:t>§ 6 a § 27 zákona č. 134/2016 Sb., o veřejných zakázkách, ve znění pozdějších předpisů (dále jen „zákon“) a Zásad a postupů k zadávání zakázek Městem Turnov (verze 49.16. platná od 10. 8. 2017) vyzývá k podání nabídky na níže specifikovanou veřejnou zakázku malého rozsahu na služby</w:t>
      </w:r>
    </w:p>
    <w:p w:rsidR="00125BE3" w:rsidRPr="00125BE3" w:rsidRDefault="00125BE3" w:rsidP="00125BE3">
      <w:pPr>
        <w:jc w:val="both"/>
        <w:rPr>
          <w:b/>
          <w:color w:val="000000" w:themeColor="text1"/>
        </w:rPr>
      </w:pPr>
    </w:p>
    <w:p w:rsidR="00125BE3" w:rsidRPr="00885475" w:rsidRDefault="00125BE3" w:rsidP="00125BE3">
      <w:pPr>
        <w:jc w:val="center"/>
        <w:rPr>
          <w:b/>
          <w:sz w:val="36"/>
          <w:szCs w:val="36"/>
        </w:rPr>
      </w:pPr>
      <w:r w:rsidRPr="0088547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 xml:space="preserve">Péče o závěsné nádoby s letničkami v letech </w:t>
      </w:r>
      <w:proofErr w:type="gramStart"/>
      <w:r w:rsidR="008172ED">
        <w:rPr>
          <w:b/>
          <w:sz w:val="36"/>
          <w:szCs w:val="36"/>
        </w:rPr>
        <w:t>2019</w:t>
      </w:r>
      <w:r>
        <w:rPr>
          <w:b/>
          <w:sz w:val="36"/>
          <w:szCs w:val="36"/>
        </w:rPr>
        <w:t xml:space="preserve"> - 20</w:t>
      </w:r>
      <w:r w:rsidR="008172ED">
        <w:rPr>
          <w:b/>
          <w:sz w:val="36"/>
          <w:szCs w:val="36"/>
        </w:rPr>
        <w:t>21</w:t>
      </w:r>
      <w:proofErr w:type="gramEnd"/>
      <w:r w:rsidRPr="00885475">
        <w:rPr>
          <w:b/>
          <w:sz w:val="36"/>
          <w:szCs w:val="36"/>
        </w:rPr>
        <w:t>“</w:t>
      </w:r>
    </w:p>
    <w:p w:rsidR="00125BE3" w:rsidRDefault="00125BE3" w:rsidP="00125BE3">
      <w:pPr>
        <w:rPr>
          <w:u w:val="single"/>
        </w:rPr>
      </w:pPr>
    </w:p>
    <w:p w:rsidR="00125BE3" w:rsidRPr="00885475" w:rsidRDefault="00125BE3" w:rsidP="00125BE3">
      <w:pPr>
        <w:rPr>
          <w:b/>
        </w:rPr>
      </w:pPr>
      <w:r w:rsidRPr="00885475">
        <w:rPr>
          <w:b/>
        </w:rPr>
        <w:t>Zadavatel:</w:t>
      </w:r>
    </w:p>
    <w:p w:rsidR="00125BE3" w:rsidRDefault="00125BE3" w:rsidP="00125BE3">
      <w:r>
        <w:t>Název zadavatele:             Město Turnov</w:t>
      </w:r>
    </w:p>
    <w:p w:rsidR="00125BE3" w:rsidRDefault="00125BE3" w:rsidP="00125BE3">
      <w:r>
        <w:t xml:space="preserve">Sídlo:                                Antonína Dvořáka 335, 511 </w:t>
      </w:r>
      <w:r w:rsidRPr="00125BE3">
        <w:rPr>
          <w:color w:val="000000" w:themeColor="text1"/>
        </w:rPr>
        <w:t>01</w:t>
      </w:r>
      <w:r>
        <w:t xml:space="preserve"> Turnov</w:t>
      </w:r>
    </w:p>
    <w:p w:rsidR="00125BE3" w:rsidRDefault="00125BE3" w:rsidP="00125BE3">
      <w:r>
        <w:t>IČ:                                     00276227</w:t>
      </w:r>
    </w:p>
    <w:p w:rsidR="00125BE3" w:rsidRDefault="00125BE3" w:rsidP="00125BE3">
      <w:r>
        <w:t>DIČ:                                 CZ 00276227</w:t>
      </w:r>
    </w:p>
    <w:p w:rsidR="00125BE3" w:rsidRDefault="00125BE3" w:rsidP="00125BE3"/>
    <w:p w:rsidR="00125BE3" w:rsidRDefault="00125BE3" w:rsidP="00125BE3">
      <w:r>
        <w:t xml:space="preserve">Za zadavatele jedná:         Ing. Tomáš </w:t>
      </w:r>
      <w:proofErr w:type="spellStart"/>
      <w:r>
        <w:t>Hocke</w:t>
      </w:r>
      <w:proofErr w:type="spellEnd"/>
      <w:r>
        <w:t>, starosta</w:t>
      </w:r>
    </w:p>
    <w:p w:rsidR="00125BE3" w:rsidRDefault="00125BE3" w:rsidP="00125BE3"/>
    <w:p w:rsidR="00125BE3" w:rsidRDefault="00125BE3" w:rsidP="00125BE3">
      <w:r>
        <w:t xml:space="preserve">Kontaktní osoba zadavatele: </w:t>
      </w:r>
    </w:p>
    <w:p w:rsidR="00125BE3" w:rsidRDefault="00125BE3" w:rsidP="00125BE3"/>
    <w:p w:rsidR="00125BE3" w:rsidRDefault="00125BE3" w:rsidP="00125BE3">
      <w:r>
        <w:t xml:space="preserve">Ing. Miloslava </w:t>
      </w:r>
      <w:proofErr w:type="spellStart"/>
      <w:r>
        <w:t>Šípošová</w:t>
      </w:r>
      <w:proofErr w:type="spellEnd"/>
      <w:r>
        <w:t>, vedoucí odboru životního prostředí</w:t>
      </w:r>
    </w:p>
    <w:p w:rsidR="00125BE3" w:rsidRDefault="00125BE3" w:rsidP="00125BE3">
      <w:r>
        <w:t>Telefon:   +420 481 366 153, +420 737 224 556</w:t>
      </w:r>
    </w:p>
    <w:p w:rsidR="00125BE3" w:rsidRDefault="00125BE3" w:rsidP="00125BE3">
      <w:r>
        <w:t>Fax:         +420 481 366 112</w:t>
      </w:r>
    </w:p>
    <w:p w:rsidR="00125BE3" w:rsidRDefault="00125BE3" w:rsidP="00125BE3">
      <w:r>
        <w:t xml:space="preserve">e-mail:     </w:t>
      </w:r>
      <w:hyperlink r:id="rId6" w:history="1">
        <w:r w:rsidRPr="00346136">
          <w:rPr>
            <w:rStyle w:val="Hypertextovodkaz"/>
          </w:rPr>
          <w:t>m.siposova@mu.turnov.cz</w:t>
        </w:r>
      </w:hyperlink>
    </w:p>
    <w:p w:rsidR="00125BE3" w:rsidRDefault="00125BE3" w:rsidP="00125BE3"/>
    <w:p w:rsidR="00125BE3" w:rsidRDefault="00125BE3" w:rsidP="00125BE3">
      <w:r>
        <w:t>Ing. Hana Malá, referentka odboru životního prostředí</w:t>
      </w:r>
    </w:p>
    <w:p w:rsidR="00125BE3" w:rsidRDefault="00125BE3" w:rsidP="00125BE3">
      <w:r>
        <w:t>Telefon:    +420 481 366 152, +420 737 214 249</w:t>
      </w:r>
    </w:p>
    <w:p w:rsidR="00125BE3" w:rsidRDefault="00125BE3" w:rsidP="00125BE3">
      <w:r>
        <w:t>Fax:           +420 481 366 112</w:t>
      </w:r>
    </w:p>
    <w:p w:rsidR="00125BE3" w:rsidRPr="00F70676" w:rsidRDefault="00125BE3" w:rsidP="00125BE3">
      <w:pPr>
        <w:widowControl/>
        <w:suppressAutoHyphens w:val="0"/>
        <w:autoSpaceDE w:val="0"/>
        <w:autoSpaceDN w:val="0"/>
        <w:adjustRightInd w:val="0"/>
        <w:rPr>
          <w:color w:val="0000FF"/>
          <w:u w:val="single"/>
        </w:rPr>
      </w:pPr>
      <w:proofErr w:type="gramStart"/>
      <w:r>
        <w:t xml:space="preserve">e-mail: </w:t>
      </w:r>
      <w:r w:rsidRPr="00F70676">
        <w:t xml:space="preserve"> </w:t>
      </w:r>
      <w:r>
        <w:t xml:space="preserve"> </w:t>
      </w:r>
      <w:proofErr w:type="gramEnd"/>
      <w:r>
        <w:t xml:space="preserve">    </w:t>
      </w:r>
      <w:r w:rsidRPr="00F70676">
        <w:rPr>
          <w:color w:val="0000FF"/>
          <w:u w:val="single"/>
        </w:rPr>
        <w:t>h.mala@mu.turnov.cz</w:t>
      </w:r>
    </w:p>
    <w:p w:rsidR="00125BE3" w:rsidRDefault="00125BE3" w:rsidP="00125BE3">
      <w:pPr>
        <w:widowControl/>
        <w:suppressAutoHyphens w:val="0"/>
        <w:autoSpaceDE w:val="0"/>
        <w:autoSpaceDN w:val="0"/>
        <w:adjustRightInd w:val="0"/>
      </w:pPr>
    </w:p>
    <w:p w:rsidR="00125BE3" w:rsidRDefault="00125BE3" w:rsidP="00125BE3">
      <w:pPr>
        <w:widowControl/>
        <w:suppressAutoHyphens w:val="0"/>
        <w:autoSpaceDE w:val="0"/>
        <w:autoSpaceDN w:val="0"/>
        <w:adjustRightInd w:val="0"/>
        <w:sectPr w:rsidR="00125BE3" w:rsidSect="00F44A7C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125BE3" w:rsidRDefault="00125BE3" w:rsidP="00125BE3">
      <w:pPr>
        <w:ind w:left="-1985" w:right="2479"/>
      </w:pPr>
      <w:r>
        <w:t xml:space="preserve">Název </w:t>
      </w:r>
    </w:p>
    <w:p w:rsidR="00125BE3" w:rsidRDefault="00125BE3" w:rsidP="00125BE3">
      <w:pPr>
        <w:sectPr w:rsidR="00125BE3" w:rsidSect="00F44A7C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708"/>
          <w:docGrid w:linePitch="360"/>
        </w:sectPr>
      </w:pPr>
    </w:p>
    <w:p w:rsidR="00125BE3" w:rsidRDefault="00125BE3" w:rsidP="00125BE3">
      <w:r>
        <w:t xml:space="preserve">bankovní spojení: </w:t>
      </w:r>
      <w:proofErr w:type="gramStart"/>
      <w:r>
        <w:t>Česká  spořitelna</w:t>
      </w:r>
      <w:proofErr w:type="gramEnd"/>
      <w:r>
        <w:t xml:space="preserve"> a.s. Turnov</w:t>
      </w:r>
    </w:p>
    <w:p w:rsidR="00125BE3" w:rsidRDefault="00125BE3" w:rsidP="00125BE3">
      <w:r>
        <w:t>č. účtu:       27 – 1263075359/800</w:t>
      </w:r>
    </w:p>
    <w:p w:rsidR="00125BE3" w:rsidRDefault="00125BE3" w:rsidP="00125BE3"/>
    <w:p w:rsidR="00125BE3" w:rsidRPr="00885475" w:rsidRDefault="00125BE3" w:rsidP="00125BE3">
      <w:pPr>
        <w:rPr>
          <w:b/>
        </w:rPr>
      </w:pPr>
      <w:r w:rsidRPr="00885475">
        <w:rPr>
          <w:b/>
        </w:rPr>
        <w:t>Obsah:</w:t>
      </w:r>
    </w:p>
    <w:p w:rsidR="00125BE3" w:rsidRDefault="00125BE3" w:rsidP="00125BE3">
      <w:pPr>
        <w:numPr>
          <w:ilvl w:val="0"/>
          <w:numId w:val="1"/>
        </w:numPr>
      </w:pPr>
      <w:r>
        <w:t>Vymezení předmětu zakázky</w:t>
      </w:r>
    </w:p>
    <w:p w:rsidR="00125BE3" w:rsidRDefault="00125BE3" w:rsidP="00125BE3">
      <w:pPr>
        <w:numPr>
          <w:ilvl w:val="0"/>
          <w:numId w:val="1"/>
        </w:numPr>
      </w:pPr>
      <w:r>
        <w:t>Varianty nabídky</w:t>
      </w:r>
    </w:p>
    <w:p w:rsidR="00125BE3" w:rsidRDefault="00125BE3" w:rsidP="00125BE3">
      <w:pPr>
        <w:numPr>
          <w:ilvl w:val="0"/>
          <w:numId w:val="1"/>
        </w:numPr>
      </w:pPr>
      <w:r>
        <w:t>Termín plnění</w:t>
      </w:r>
    </w:p>
    <w:p w:rsidR="00125BE3" w:rsidRDefault="00125BE3" w:rsidP="00125BE3">
      <w:pPr>
        <w:numPr>
          <w:ilvl w:val="0"/>
          <w:numId w:val="1"/>
        </w:numPr>
      </w:pPr>
      <w:r>
        <w:t>Místo plnění</w:t>
      </w:r>
    </w:p>
    <w:p w:rsidR="00125BE3" w:rsidRDefault="00125BE3" w:rsidP="00125BE3">
      <w:pPr>
        <w:numPr>
          <w:ilvl w:val="0"/>
          <w:numId w:val="1"/>
        </w:numPr>
      </w:pPr>
      <w:r>
        <w:t>Zadávací dokumentace</w:t>
      </w:r>
    </w:p>
    <w:p w:rsidR="00125BE3" w:rsidRDefault="00125BE3" w:rsidP="00125BE3">
      <w:pPr>
        <w:numPr>
          <w:ilvl w:val="0"/>
          <w:numId w:val="1"/>
        </w:numPr>
      </w:pPr>
      <w:r>
        <w:t>Prohlídka místa plnění</w:t>
      </w:r>
    </w:p>
    <w:p w:rsidR="00125BE3" w:rsidRDefault="00125BE3" w:rsidP="00125BE3">
      <w:pPr>
        <w:numPr>
          <w:ilvl w:val="0"/>
          <w:numId w:val="1"/>
        </w:numPr>
      </w:pPr>
      <w:r w:rsidRPr="00125BE3">
        <w:rPr>
          <w:color w:val="000000" w:themeColor="text1"/>
        </w:rPr>
        <w:t>Poddodavatelský</w:t>
      </w:r>
      <w:r>
        <w:t xml:space="preserve"> systém</w:t>
      </w:r>
    </w:p>
    <w:p w:rsidR="00125BE3" w:rsidRDefault="00125BE3" w:rsidP="00125BE3">
      <w:pPr>
        <w:numPr>
          <w:ilvl w:val="0"/>
          <w:numId w:val="1"/>
        </w:numPr>
      </w:pPr>
      <w:r>
        <w:t>Dodatečné informace k zadávacím podmínkám</w:t>
      </w:r>
    </w:p>
    <w:p w:rsidR="00125BE3" w:rsidRDefault="00125BE3" w:rsidP="00125BE3">
      <w:pPr>
        <w:numPr>
          <w:ilvl w:val="0"/>
          <w:numId w:val="1"/>
        </w:numPr>
      </w:pPr>
      <w:r>
        <w:t>Požadavky na způsob zpracování nabídkové ceny, platební a obchodní podmínky</w:t>
      </w:r>
    </w:p>
    <w:p w:rsidR="00125BE3" w:rsidRDefault="00125BE3" w:rsidP="00125BE3">
      <w:pPr>
        <w:numPr>
          <w:ilvl w:val="0"/>
          <w:numId w:val="1"/>
        </w:numPr>
      </w:pPr>
      <w:r>
        <w:t>Podmínky, při jejichž splnění je možné překročit výši nabídkové ceny</w:t>
      </w:r>
    </w:p>
    <w:p w:rsidR="00125BE3" w:rsidRDefault="00125BE3" w:rsidP="00125BE3">
      <w:pPr>
        <w:numPr>
          <w:ilvl w:val="0"/>
          <w:numId w:val="1"/>
        </w:numPr>
      </w:pPr>
      <w:r>
        <w:t>Způsob hodnocení nabídek</w:t>
      </w:r>
    </w:p>
    <w:p w:rsidR="00125BE3" w:rsidRDefault="00125BE3" w:rsidP="00125BE3">
      <w:pPr>
        <w:numPr>
          <w:ilvl w:val="0"/>
          <w:numId w:val="1"/>
        </w:numPr>
      </w:pPr>
      <w:r>
        <w:t>Požadavky na prokázání splnění kvalifikace</w:t>
      </w:r>
    </w:p>
    <w:p w:rsidR="00125BE3" w:rsidRDefault="00125BE3" w:rsidP="00125BE3">
      <w:pPr>
        <w:numPr>
          <w:ilvl w:val="0"/>
          <w:numId w:val="1"/>
        </w:numPr>
      </w:pPr>
      <w:r>
        <w:t>Lhůta a místo pro podání nabídek</w:t>
      </w:r>
    </w:p>
    <w:p w:rsidR="00125BE3" w:rsidRDefault="00125BE3" w:rsidP="00125BE3">
      <w:pPr>
        <w:numPr>
          <w:ilvl w:val="0"/>
          <w:numId w:val="1"/>
        </w:numPr>
      </w:pPr>
      <w:r>
        <w:t>Ostatní podmínky</w:t>
      </w:r>
    </w:p>
    <w:p w:rsidR="00125BE3" w:rsidRDefault="00125BE3" w:rsidP="00125BE3">
      <w:pPr>
        <w:numPr>
          <w:ilvl w:val="0"/>
          <w:numId w:val="1"/>
        </w:numPr>
      </w:pPr>
      <w:r>
        <w:t>Obsah, forma a způsob zpracování nabídky</w:t>
      </w:r>
    </w:p>
    <w:p w:rsidR="00125BE3" w:rsidRDefault="00125BE3" w:rsidP="00125BE3">
      <w:pPr>
        <w:ind w:left="720"/>
      </w:pPr>
    </w:p>
    <w:p w:rsidR="00125BE3" w:rsidRDefault="00125BE3" w:rsidP="00125BE3">
      <w:pPr>
        <w:numPr>
          <w:ilvl w:val="0"/>
          <w:numId w:val="2"/>
        </w:numPr>
        <w:rPr>
          <w:b/>
        </w:rPr>
      </w:pPr>
      <w:r>
        <w:rPr>
          <w:b/>
        </w:rPr>
        <w:t>Vymezení předmětu zakázky</w:t>
      </w:r>
    </w:p>
    <w:p w:rsidR="00125BE3" w:rsidRPr="001909DE" w:rsidRDefault="00125BE3" w:rsidP="00125BE3">
      <w:pPr>
        <w:jc w:val="both"/>
      </w:pPr>
      <w:r>
        <w:t xml:space="preserve">Předmětem zakázky je osázení závěsných nádob letničkami včetně celoroční péče na území města Turnov </w:t>
      </w:r>
      <w:r w:rsidRPr="001909DE">
        <w:t>(ulice Trávnice, Antonína Dvořáka, Skálova, Sobotecká, Náměstí B. J. Horáčka, Náměstí Českého ráje, most přes Jizeru). Předmětem zakázky je:</w:t>
      </w:r>
    </w:p>
    <w:p w:rsidR="00125BE3" w:rsidRPr="001909DE" w:rsidRDefault="00125BE3" w:rsidP="00125BE3">
      <w:pPr>
        <w:numPr>
          <w:ilvl w:val="0"/>
          <w:numId w:val="5"/>
        </w:numPr>
        <w:jc w:val="both"/>
      </w:pPr>
      <w:r w:rsidRPr="001909DE">
        <w:t xml:space="preserve">Naplnění nádob substrátem včetně zásobního hnojení a jejich osázení letničkami </w:t>
      </w:r>
    </w:p>
    <w:p w:rsidR="00125BE3" w:rsidRPr="001909DE" w:rsidRDefault="00125BE3" w:rsidP="00125BE3">
      <w:pPr>
        <w:numPr>
          <w:ilvl w:val="0"/>
          <w:numId w:val="5"/>
        </w:numPr>
        <w:jc w:val="both"/>
      </w:pPr>
      <w:r w:rsidRPr="001909DE">
        <w:t>Zavěšení nádob na sloupy veřejného osvětlení (na stávající objímky)</w:t>
      </w:r>
    </w:p>
    <w:p w:rsidR="00125BE3" w:rsidRPr="001909DE" w:rsidRDefault="00125BE3" w:rsidP="00125BE3">
      <w:pPr>
        <w:numPr>
          <w:ilvl w:val="0"/>
          <w:numId w:val="5"/>
        </w:numPr>
        <w:jc w:val="both"/>
      </w:pPr>
      <w:r w:rsidRPr="001909DE">
        <w:t>Péče během vegetace spočívající v pravidelné zálivce, hnojení vícesložkovým rozpustným hnojivem, odplevelení nádob, ošetřování rostlin proti chorobám a škůdcům, odstraňování suchých a odkvetlých částí a případná redukce rostlin zarůstajících do lamp veřejného osvětlení</w:t>
      </w:r>
    </w:p>
    <w:p w:rsidR="00125BE3" w:rsidRPr="001909DE" w:rsidRDefault="00125BE3" w:rsidP="00125BE3">
      <w:pPr>
        <w:numPr>
          <w:ilvl w:val="0"/>
          <w:numId w:val="5"/>
        </w:numPr>
        <w:jc w:val="both"/>
      </w:pPr>
      <w:r w:rsidRPr="001909DE">
        <w:t>Likvidace výsadeb po skončení sezóny</w:t>
      </w:r>
    </w:p>
    <w:p w:rsidR="00125BE3" w:rsidRPr="001909DE" w:rsidRDefault="00125BE3" w:rsidP="00125BE3">
      <w:pPr>
        <w:numPr>
          <w:ilvl w:val="0"/>
          <w:numId w:val="5"/>
        </w:numPr>
        <w:jc w:val="both"/>
      </w:pPr>
      <w:r w:rsidRPr="001909DE">
        <w:t>Demontáž nádob (objímky budou na sloupech ponechány), úklid nádob na místo pro přezimování (místo uložení zajišťuje zhotovitel díla), vyčištění nádob. Nádoby budou uloženy v bezmrazém prostoru.</w:t>
      </w:r>
    </w:p>
    <w:p w:rsidR="00125BE3" w:rsidRPr="001909DE" w:rsidRDefault="00125BE3" w:rsidP="00125BE3">
      <w:pPr>
        <w:numPr>
          <w:ilvl w:val="0"/>
          <w:numId w:val="5"/>
        </w:numPr>
        <w:jc w:val="both"/>
      </w:pPr>
      <w:r w:rsidRPr="001909DE">
        <w:t>Doplnění knotů do nádob. Jedná se o speciální knoty dodávané k níže specifikovaným nádobám. Každý rok bude provedena výměna 1/3 knotů.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 xml:space="preserve">Zadavatel má v současné době k dispozici </w:t>
      </w:r>
      <w:r w:rsidRPr="001909DE">
        <w:t>14 nádob jednostranných a 84 nádob oboustranných.</w:t>
      </w:r>
      <w:r>
        <w:t xml:space="preserve"> Počet nádob, které budou v jednotlivých letech osazovány, určí zadavatel v závislosti na schváleném rozpočtu. V roce 20</w:t>
      </w:r>
      <w:r w:rsidR="00C348FF">
        <w:t>19</w:t>
      </w:r>
      <w:r>
        <w:t xml:space="preserve"> předpokládá zadavatel </w:t>
      </w:r>
      <w:r w:rsidRPr="001909DE">
        <w:t>osázení 70 ks závěsných nádob.</w:t>
      </w:r>
      <w:r>
        <w:t xml:space="preserve"> </w:t>
      </w:r>
    </w:p>
    <w:p w:rsidR="00125BE3" w:rsidRDefault="00125BE3" w:rsidP="00125BE3">
      <w:pPr>
        <w:jc w:val="both"/>
      </w:pPr>
    </w:p>
    <w:p w:rsidR="00125BE3" w:rsidRPr="00DA2DB0" w:rsidRDefault="00125BE3" w:rsidP="00125BE3">
      <w:pPr>
        <w:jc w:val="both"/>
        <w:rPr>
          <w:u w:val="single"/>
        </w:rPr>
      </w:pPr>
      <w:r w:rsidRPr="00DA2DB0">
        <w:rPr>
          <w:u w:val="single"/>
        </w:rPr>
        <w:t>Specifikace nádoby:</w:t>
      </w:r>
    </w:p>
    <w:p w:rsidR="00125BE3" w:rsidRDefault="00125BE3" w:rsidP="00125BE3">
      <w:pPr>
        <w:jc w:val="both"/>
      </w:pPr>
      <w:r>
        <w:t xml:space="preserve">Jedná se o výrobek Green city pod katalogovým označením DEMI, dvoustěnná </w:t>
      </w:r>
      <w:proofErr w:type="spellStart"/>
      <w:r>
        <w:t>půlmísa</w:t>
      </w:r>
      <w:proofErr w:type="spellEnd"/>
      <w:r>
        <w:t xml:space="preserve"> průměru 850 mm, výšky 330 mm, šířky 425 mm a váhy 5,3 kg. Objem substrátu: 38 l, zálivka: 17 l, rezerva vody 4,5 l. Oboustranná sestava je složena ze 2 ks </w:t>
      </w:r>
      <w:proofErr w:type="spellStart"/>
      <w:r>
        <w:t>půlmísy</w:t>
      </w:r>
      <w:proofErr w:type="spellEnd"/>
      <w:r>
        <w:t xml:space="preserve"> DEMI.</w:t>
      </w:r>
    </w:p>
    <w:p w:rsidR="00125BE3" w:rsidRDefault="00125BE3" w:rsidP="00125BE3">
      <w:pPr>
        <w:jc w:val="both"/>
      </w:pPr>
      <w:r>
        <w:t>Nádoby jsou uloženy v Zahradnictví Jana Hájka v Turnově. Zhotovitel zajistí na své náklady manipulaci s nádobami, tj. odvoz pro výsadbu letniček a následné uskladnění. Za uskladněné nádoby zodpovídá po celou délku trvání smluvního vztahu zhotovitel. Nádoby budou zhotoviteli předány na základě předávacího protokolu.</w:t>
      </w:r>
    </w:p>
    <w:p w:rsidR="00125BE3" w:rsidRDefault="00125BE3" w:rsidP="00125BE3">
      <w:pPr>
        <w:jc w:val="both"/>
      </w:pPr>
    </w:p>
    <w:p w:rsidR="00125BE3" w:rsidRPr="00DA2DB0" w:rsidRDefault="00125BE3" w:rsidP="00125BE3">
      <w:pPr>
        <w:jc w:val="both"/>
        <w:rPr>
          <w:u w:val="single"/>
        </w:rPr>
      </w:pPr>
      <w:r w:rsidRPr="00DA2DB0">
        <w:rPr>
          <w:u w:val="single"/>
        </w:rPr>
        <w:t>Specifikace výsadby:</w:t>
      </w:r>
    </w:p>
    <w:p w:rsidR="00125BE3" w:rsidRPr="001909DE" w:rsidRDefault="00125BE3" w:rsidP="00125BE3">
      <w:pPr>
        <w:jc w:val="both"/>
      </w:pPr>
      <w:r w:rsidRPr="001909DE">
        <w:t>Nádoby s letničkami budou zavěšeny na sloupy veřejného osvětlení, v závislosti na počasí vždy kolem 15. května příslušného roku. Likvidace letniček a sundání nádob proběhne v závislosti na počasí v měsíci říjnu příslušného roku. Oba termíny budou určeny zadavatelem.</w:t>
      </w:r>
    </w:p>
    <w:p w:rsidR="00125BE3" w:rsidRPr="001909DE" w:rsidRDefault="00125BE3" w:rsidP="00125BE3">
      <w:pPr>
        <w:jc w:val="both"/>
      </w:pPr>
      <w:r w:rsidRPr="001909DE">
        <w:t xml:space="preserve">Do jedné </w:t>
      </w:r>
      <w:proofErr w:type="spellStart"/>
      <w:r w:rsidRPr="001909DE">
        <w:t>půlmísy</w:t>
      </w:r>
      <w:proofErr w:type="spellEnd"/>
      <w:r w:rsidRPr="001909DE">
        <w:t xml:space="preserve"> bude vysazeno 10 ks rostlin. Rostliny budou v nádobách předpěstovány min. 4 týdny před zavěšením na sloupy veřejného osvětlení, tj. budou do nádob vysazeny třetí týden v dubnu.</w:t>
      </w:r>
    </w:p>
    <w:p w:rsidR="00125BE3" w:rsidRPr="001909DE" w:rsidRDefault="00125BE3" w:rsidP="00125BE3">
      <w:pPr>
        <w:jc w:val="both"/>
      </w:pPr>
      <w:r w:rsidRPr="001909DE">
        <w:lastRenderedPageBreak/>
        <w:t>K výsadbě budou použity převislé druhy letniček, rostliny budou v době výsadby do nádob vzrostlé a dobře rozvětvené.</w:t>
      </w:r>
    </w:p>
    <w:p w:rsidR="00125BE3" w:rsidRDefault="00125BE3" w:rsidP="00125BE3">
      <w:pPr>
        <w:jc w:val="both"/>
      </w:pPr>
      <w:r w:rsidRPr="001909DE">
        <w:t>Sortiment letniček a vlastní osazovací plán navrhne zhotovitel a odsouhlasí objednatel. Objednatel požaduje pro každý rok návrh jiného sortimentu, přičemž pro každou ulici bude navrženo jiné druhové složení.</w:t>
      </w:r>
    </w:p>
    <w:p w:rsidR="00125BE3" w:rsidRDefault="00125BE3" w:rsidP="00125BE3">
      <w:pPr>
        <w:jc w:val="both"/>
      </w:pPr>
    </w:p>
    <w:p w:rsidR="00125BE3" w:rsidRPr="000F6D86" w:rsidRDefault="00125BE3" w:rsidP="00125BE3">
      <w:pPr>
        <w:jc w:val="both"/>
        <w:rPr>
          <w:u w:val="single"/>
        </w:rPr>
      </w:pPr>
      <w:r w:rsidRPr="000F6D86">
        <w:rPr>
          <w:u w:val="single"/>
        </w:rPr>
        <w:t>Specifikace substrátu:</w:t>
      </w:r>
    </w:p>
    <w:p w:rsidR="00125BE3" w:rsidRPr="001909DE" w:rsidRDefault="00125BE3" w:rsidP="00125BE3">
      <w:pPr>
        <w:jc w:val="both"/>
      </w:pPr>
      <w:r w:rsidRPr="001909DE">
        <w:t>K výsadbě bude použit speciální obohacený substrát pro balkónové rostliny. Substrát bude dále obohacen o:</w:t>
      </w:r>
    </w:p>
    <w:p w:rsidR="00125BE3" w:rsidRPr="001909DE" w:rsidRDefault="00125BE3" w:rsidP="00125BE3">
      <w:pPr>
        <w:numPr>
          <w:ilvl w:val="0"/>
          <w:numId w:val="6"/>
        </w:numPr>
        <w:jc w:val="both"/>
        <w:rPr>
          <w:vertAlign w:val="superscript"/>
        </w:rPr>
      </w:pPr>
      <w:proofErr w:type="spellStart"/>
      <w:r w:rsidRPr="001909DE">
        <w:t>Terraccotem</w:t>
      </w:r>
      <w:proofErr w:type="spellEnd"/>
      <w:r w:rsidRPr="001909DE">
        <w:t>, v množství 5 kg/m</w:t>
      </w:r>
      <w:r w:rsidRPr="001909DE">
        <w:rPr>
          <w:vertAlign w:val="superscript"/>
        </w:rPr>
        <w:t>3</w:t>
      </w:r>
    </w:p>
    <w:p w:rsidR="00125BE3" w:rsidRPr="001909DE" w:rsidRDefault="00125BE3" w:rsidP="00125BE3">
      <w:pPr>
        <w:numPr>
          <w:ilvl w:val="0"/>
          <w:numId w:val="6"/>
        </w:numPr>
        <w:jc w:val="both"/>
      </w:pPr>
      <w:r w:rsidRPr="001909DE">
        <w:t>organické hnojivo (granulovaný hnůj), v množství 5 kg/m</w:t>
      </w:r>
      <w:r w:rsidRPr="001909DE">
        <w:rPr>
          <w:vertAlign w:val="superscript"/>
        </w:rPr>
        <w:t>3</w:t>
      </w:r>
      <w:r w:rsidRPr="001909DE">
        <w:t>, bude přidán pouze do spodní vrstvy substrátu</w:t>
      </w:r>
    </w:p>
    <w:p w:rsidR="00125BE3" w:rsidRPr="001909DE" w:rsidRDefault="00125BE3" w:rsidP="00125BE3">
      <w:pPr>
        <w:numPr>
          <w:ilvl w:val="0"/>
          <w:numId w:val="6"/>
        </w:numPr>
        <w:jc w:val="both"/>
      </w:pPr>
      <w:r w:rsidRPr="001909DE">
        <w:t xml:space="preserve">vícesložkové pomalu rozpustné hnojivo s dobou uvolňování živin 5 – 6 měsíců (typu </w:t>
      </w:r>
      <w:proofErr w:type="spellStart"/>
      <w:r w:rsidRPr="001909DE">
        <w:t>Plantacote</w:t>
      </w:r>
      <w:proofErr w:type="spellEnd"/>
      <w:r w:rsidRPr="001909DE">
        <w:t xml:space="preserve">, </w:t>
      </w:r>
      <w:proofErr w:type="spellStart"/>
      <w:r w:rsidRPr="001909DE">
        <w:t>Osmocote</w:t>
      </w:r>
      <w:proofErr w:type="spellEnd"/>
      <w:r w:rsidRPr="001909DE">
        <w:t>), v množství 3 kg/m</w:t>
      </w:r>
      <w:r w:rsidRPr="001909DE">
        <w:rPr>
          <w:vertAlign w:val="superscript"/>
        </w:rPr>
        <w:t>3</w:t>
      </w:r>
      <w:r w:rsidRPr="001909DE">
        <w:t>.</w:t>
      </w:r>
    </w:p>
    <w:p w:rsidR="00125BE3" w:rsidRDefault="00125BE3" w:rsidP="00125BE3">
      <w:pPr>
        <w:jc w:val="both"/>
      </w:pPr>
    </w:p>
    <w:p w:rsidR="00125BE3" w:rsidRPr="001909DE" w:rsidRDefault="00125BE3" w:rsidP="00125BE3">
      <w:pPr>
        <w:jc w:val="both"/>
        <w:rPr>
          <w:u w:val="single"/>
        </w:rPr>
      </w:pPr>
      <w:r w:rsidRPr="001909DE">
        <w:rPr>
          <w:u w:val="single"/>
        </w:rPr>
        <w:t>Specifikace péče o závěsné nádoby:</w:t>
      </w:r>
    </w:p>
    <w:p w:rsidR="00125BE3" w:rsidRPr="001909DE" w:rsidRDefault="00125BE3" w:rsidP="00125BE3">
      <w:pPr>
        <w:jc w:val="both"/>
      </w:pPr>
      <w:r w:rsidRPr="001909DE">
        <w:t>V průběhu jedné vegetační sezóny bude prováděno:</w:t>
      </w:r>
    </w:p>
    <w:p w:rsidR="00125BE3" w:rsidRPr="001909DE" w:rsidRDefault="00125BE3" w:rsidP="00125BE3">
      <w:pPr>
        <w:numPr>
          <w:ilvl w:val="0"/>
          <w:numId w:val="7"/>
        </w:numPr>
        <w:jc w:val="both"/>
      </w:pPr>
      <w:r w:rsidRPr="001909DE">
        <w:t>přihnojení rozpustným hnojivem 4x</w:t>
      </w:r>
    </w:p>
    <w:p w:rsidR="00125BE3" w:rsidRPr="001909DE" w:rsidRDefault="00125BE3" w:rsidP="00125BE3">
      <w:pPr>
        <w:numPr>
          <w:ilvl w:val="0"/>
          <w:numId w:val="7"/>
        </w:numPr>
        <w:jc w:val="both"/>
      </w:pPr>
      <w:r w:rsidRPr="001909DE">
        <w:t>ošetření rostlin fungicidním přípravkem 3x</w:t>
      </w:r>
    </w:p>
    <w:p w:rsidR="00125BE3" w:rsidRPr="001909DE" w:rsidRDefault="00125BE3" w:rsidP="00125BE3">
      <w:pPr>
        <w:numPr>
          <w:ilvl w:val="0"/>
          <w:numId w:val="7"/>
        </w:numPr>
        <w:jc w:val="both"/>
      </w:pPr>
      <w:r w:rsidRPr="001909DE">
        <w:t>ošetření rostlin insekticidním přípravkem 3x</w:t>
      </w:r>
    </w:p>
    <w:p w:rsidR="00125BE3" w:rsidRPr="001909DE" w:rsidRDefault="00125BE3" w:rsidP="00125BE3">
      <w:pPr>
        <w:numPr>
          <w:ilvl w:val="0"/>
          <w:numId w:val="7"/>
        </w:numPr>
        <w:jc w:val="both"/>
      </w:pPr>
      <w:r w:rsidRPr="001909DE">
        <w:t>zálivka 1 – 3x týdně v závislosti na průběhu počasí</w:t>
      </w:r>
    </w:p>
    <w:p w:rsidR="00125BE3" w:rsidRPr="001909DE" w:rsidRDefault="00125BE3" w:rsidP="00125BE3">
      <w:pPr>
        <w:numPr>
          <w:ilvl w:val="0"/>
          <w:numId w:val="7"/>
        </w:numPr>
        <w:jc w:val="both"/>
      </w:pPr>
      <w:r w:rsidRPr="001909DE">
        <w:t>odstraňování odkvetlých a suchých částí rostlin a jejich redukce k lampám dle aktuální potřeby</w:t>
      </w:r>
    </w:p>
    <w:p w:rsidR="00125BE3" w:rsidRPr="00CE1481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Pr="0038399F" w:rsidRDefault="00125BE3" w:rsidP="00125BE3">
      <w:pPr>
        <w:numPr>
          <w:ilvl w:val="0"/>
          <w:numId w:val="2"/>
        </w:numPr>
        <w:jc w:val="both"/>
        <w:rPr>
          <w:b/>
        </w:rPr>
      </w:pPr>
      <w:r w:rsidRPr="0038399F">
        <w:rPr>
          <w:b/>
        </w:rPr>
        <w:t>Varianty nabídek</w:t>
      </w:r>
    </w:p>
    <w:p w:rsidR="00125BE3" w:rsidRDefault="00125BE3" w:rsidP="00125BE3">
      <w:pPr>
        <w:jc w:val="both"/>
      </w:pPr>
      <w:r>
        <w:t>Zadavatel nepřipouští žádné varianty nabídek.</w:t>
      </w:r>
    </w:p>
    <w:p w:rsidR="00125BE3" w:rsidRDefault="00125BE3" w:rsidP="00125BE3">
      <w:pPr>
        <w:jc w:val="both"/>
      </w:pPr>
    </w:p>
    <w:p w:rsidR="00125BE3" w:rsidRPr="0038399F" w:rsidRDefault="00125BE3" w:rsidP="00125BE3">
      <w:pPr>
        <w:numPr>
          <w:ilvl w:val="0"/>
          <w:numId w:val="2"/>
        </w:numPr>
        <w:jc w:val="both"/>
        <w:rPr>
          <w:b/>
        </w:rPr>
      </w:pPr>
      <w:r w:rsidRPr="0038399F">
        <w:rPr>
          <w:b/>
        </w:rPr>
        <w:t>Termín plnění</w:t>
      </w:r>
    </w:p>
    <w:p w:rsidR="00125BE3" w:rsidRDefault="00125BE3" w:rsidP="00125BE3">
      <w:pPr>
        <w:jc w:val="both"/>
      </w:pPr>
      <w:r>
        <w:t xml:space="preserve">Začátek plnění: březen </w:t>
      </w:r>
      <w:r w:rsidR="00F87A77">
        <w:t>2019</w:t>
      </w:r>
      <w:r>
        <w:t xml:space="preserve"> </w:t>
      </w:r>
    </w:p>
    <w:p w:rsidR="00125BE3" w:rsidRDefault="00125BE3" w:rsidP="00125BE3">
      <w:pPr>
        <w:jc w:val="both"/>
      </w:pPr>
      <w:r>
        <w:t xml:space="preserve">Ukončení plnění: listopad </w:t>
      </w:r>
      <w:r w:rsidR="00F87A77">
        <w:t>2021</w:t>
      </w:r>
    </w:p>
    <w:p w:rsidR="00125BE3" w:rsidRDefault="00125BE3" w:rsidP="00125BE3">
      <w:pPr>
        <w:jc w:val="both"/>
      </w:pPr>
    </w:p>
    <w:p w:rsidR="00125BE3" w:rsidRPr="0038399F" w:rsidRDefault="00125BE3" w:rsidP="00125BE3">
      <w:pPr>
        <w:numPr>
          <w:ilvl w:val="0"/>
          <w:numId w:val="2"/>
        </w:numPr>
        <w:jc w:val="both"/>
        <w:rPr>
          <w:b/>
        </w:rPr>
      </w:pPr>
      <w:r w:rsidRPr="0038399F">
        <w:rPr>
          <w:b/>
        </w:rPr>
        <w:t>Místo plnění</w:t>
      </w:r>
    </w:p>
    <w:p w:rsidR="00125BE3" w:rsidRDefault="00125BE3" w:rsidP="00125BE3">
      <w:pPr>
        <w:jc w:val="both"/>
      </w:pPr>
      <w:r>
        <w:t>Katastrální území města Turnova, lokality dle bodu 1.</w:t>
      </w:r>
    </w:p>
    <w:p w:rsidR="00125BE3" w:rsidRDefault="00125BE3" w:rsidP="00125BE3">
      <w:pPr>
        <w:jc w:val="both"/>
      </w:pPr>
    </w:p>
    <w:p w:rsidR="00125BE3" w:rsidRPr="0038399F" w:rsidRDefault="00125BE3" w:rsidP="00125BE3">
      <w:pPr>
        <w:numPr>
          <w:ilvl w:val="0"/>
          <w:numId w:val="2"/>
        </w:numPr>
        <w:jc w:val="both"/>
        <w:rPr>
          <w:b/>
        </w:rPr>
      </w:pPr>
      <w:r w:rsidRPr="0038399F">
        <w:rPr>
          <w:b/>
        </w:rPr>
        <w:t>Zadávací dokumentace</w:t>
      </w:r>
    </w:p>
    <w:p w:rsidR="00125BE3" w:rsidRPr="00125BE3" w:rsidRDefault="00125BE3" w:rsidP="00125BE3">
      <w:pPr>
        <w:jc w:val="both"/>
        <w:rPr>
          <w:color w:val="000000" w:themeColor="text1"/>
        </w:rPr>
      </w:pPr>
      <w:r w:rsidRPr="00125BE3">
        <w:rPr>
          <w:color w:val="000000" w:themeColor="text1"/>
        </w:rPr>
        <w:t xml:space="preserve">Zadávací dokumentace je zveřejněna na profilu zadavatele na adrese </w:t>
      </w:r>
      <w:r w:rsidRPr="008128A6">
        <w:rPr>
          <w:color w:val="000000" w:themeColor="text1"/>
        </w:rPr>
        <w:t>https:/zakazky.turnov.cz</w:t>
      </w:r>
      <w:r w:rsidR="008128A6">
        <w:rPr>
          <w:color w:val="000000" w:themeColor="text1"/>
        </w:rPr>
        <w:t>.</w:t>
      </w:r>
    </w:p>
    <w:p w:rsidR="00125BE3" w:rsidRPr="00125BE3" w:rsidRDefault="00125BE3" w:rsidP="00125BE3">
      <w:pPr>
        <w:jc w:val="both"/>
        <w:rPr>
          <w:color w:val="000000" w:themeColor="text1"/>
        </w:rPr>
      </w:pPr>
    </w:p>
    <w:p w:rsidR="00125BE3" w:rsidRPr="001F390E" w:rsidRDefault="00125BE3" w:rsidP="00125BE3">
      <w:pPr>
        <w:numPr>
          <w:ilvl w:val="0"/>
          <w:numId w:val="2"/>
        </w:numPr>
        <w:jc w:val="both"/>
        <w:rPr>
          <w:b/>
        </w:rPr>
      </w:pPr>
      <w:r w:rsidRPr="001F390E">
        <w:rPr>
          <w:b/>
        </w:rPr>
        <w:t>Prohlídka místa plnění</w:t>
      </w:r>
    </w:p>
    <w:p w:rsidR="00125BE3" w:rsidRDefault="00125BE3" w:rsidP="00125BE3">
      <w:pPr>
        <w:jc w:val="both"/>
      </w:pPr>
      <w:r>
        <w:t>Místo plnění zakázky je volně přístupné, a proto zadavatel nebude organizovat prohlídku místa plnění zakázky</w:t>
      </w:r>
      <w:r w:rsidRPr="00157E35">
        <w:rPr>
          <w:color w:val="FF0000"/>
        </w:rPr>
        <w:t xml:space="preserve">. </w:t>
      </w:r>
      <w:r w:rsidRPr="00125BE3">
        <w:rPr>
          <w:color w:val="000000" w:themeColor="text1"/>
        </w:rPr>
        <w:t xml:space="preserve">Účastníci </w:t>
      </w:r>
      <w:r>
        <w:t>mohou místo plnění navštívit individuálně, příp. po tel. dohodě se zástupcem zadavatele (Ing. Hana Malá).</w:t>
      </w:r>
    </w:p>
    <w:p w:rsidR="00125BE3" w:rsidRDefault="00125BE3" w:rsidP="00125BE3">
      <w:pPr>
        <w:jc w:val="both"/>
      </w:pPr>
    </w:p>
    <w:p w:rsidR="00125BE3" w:rsidRPr="00125BE3" w:rsidRDefault="00125BE3" w:rsidP="00125BE3">
      <w:pPr>
        <w:numPr>
          <w:ilvl w:val="0"/>
          <w:numId w:val="2"/>
        </w:numPr>
        <w:ind w:left="567" w:hanging="283"/>
        <w:jc w:val="both"/>
        <w:rPr>
          <w:b/>
        </w:rPr>
      </w:pPr>
      <w:r w:rsidRPr="00125BE3">
        <w:rPr>
          <w:b/>
          <w:color w:val="000000" w:themeColor="text1"/>
        </w:rPr>
        <w:t>Poddodavatelský</w:t>
      </w:r>
      <w:r w:rsidRPr="00125BE3">
        <w:rPr>
          <w:b/>
        </w:rPr>
        <w:t xml:space="preserve"> systém</w:t>
      </w:r>
    </w:p>
    <w:p w:rsidR="00125BE3" w:rsidRDefault="00125BE3" w:rsidP="00125BE3">
      <w:pPr>
        <w:jc w:val="both"/>
      </w:pPr>
      <w:r>
        <w:t>Zadavatel nepřipouští realizaci zakázky poddodavatelským systémem.</w:t>
      </w:r>
    </w:p>
    <w:p w:rsidR="00125BE3" w:rsidRDefault="00125BE3" w:rsidP="00125BE3">
      <w:pPr>
        <w:jc w:val="both"/>
      </w:pPr>
    </w:p>
    <w:p w:rsidR="00125BE3" w:rsidRPr="007E0C12" w:rsidRDefault="00125BE3" w:rsidP="00125BE3">
      <w:pPr>
        <w:numPr>
          <w:ilvl w:val="0"/>
          <w:numId w:val="2"/>
        </w:numPr>
        <w:jc w:val="both"/>
        <w:rPr>
          <w:b/>
        </w:rPr>
      </w:pPr>
      <w:r w:rsidRPr="007E0C12">
        <w:rPr>
          <w:b/>
        </w:rPr>
        <w:t>Dodatečné informace k zadávacím podmínkám</w:t>
      </w:r>
    </w:p>
    <w:p w:rsidR="00125BE3" w:rsidRDefault="00125BE3" w:rsidP="00125BE3">
      <w:pPr>
        <w:jc w:val="both"/>
      </w:pPr>
      <w:r>
        <w:t>Dodavatel je oprávněn po zadavateli požadovat písemně dodatečné informace k zadávacím podmínkám. Písemná žádost musí být zadavateli doručena nejpozději 5 pracovních dnů před uplynutím lhůty pro podání nabídek.</w:t>
      </w:r>
    </w:p>
    <w:p w:rsidR="00125BE3" w:rsidRDefault="00125BE3" w:rsidP="00125BE3">
      <w:pPr>
        <w:jc w:val="both"/>
      </w:pPr>
      <w:r>
        <w:t xml:space="preserve">  </w:t>
      </w:r>
    </w:p>
    <w:p w:rsidR="00125BE3" w:rsidRDefault="00125BE3" w:rsidP="00125BE3">
      <w:pPr>
        <w:numPr>
          <w:ilvl w:val="0"/>
          <w:numId w:val="2"/>
        </w:numPr>
        <w:jc w:val="both"/>
        <w:rPr>
          <w:b/>
        </w:rPr>
      </w:pPr>
      <w:r w:rsidRPr="000A6CE5">
        <w:rPr>
          <w:b/>
        </w:rPr>
        <w:t>Požadavky na způsob zpracování nabídkové ceny</w:t>
      </w:r>
      <w:r>
        <w:rPr>
          <w:b/>
        </w:rPr>
        <w:t xml:space="preserve">, </w:t>
      </w:r>
      <w:r w:rsidRPr="000A6CE5">
        <w:rPr>
          <w:b/>
        </w:rPr>
        <w:t xml:space="preserve">platební </w:t>
      </w:r>
      <w:r>
        <w:rPr>
          <w:b/>
        </w:rPr>
        <w:t xml:space="preserve">a obchodní </w:t>
      </w:r>
      <w:r w:rsidRPr="000A6CE5">
        <w:rPr>
          <w:b/>
        </w:rPr>
        <w:t>podmínky</w:t>
      </w:r>
    </w:p>
    <w:p w:rsidR="00125BE3" w:rsidRDefault="00125BE3" w:rsidP="00125BE3">
      <w:pPr>
        <w:jc w:val="both"/>
      </w:pPr>
      <w:r>
        <w:t xml:space="preserve">Nabídková cena bude zpracována na základě zadávací dokumentace. Nabídková cena musí obsahovat veškeré náklady na provedení prací, tj. i pomocné práce, vedlejší náklady, dopravu, likvidaci </w:t>
      </w:r>
      <w:r>
        <w:lastRenderedPageBreak/>
        <w:t>biologické hmoty apod. Tato cena bude považována za nejvýše přípustnou. Pozdější požadavky zhotovitele na zvýšení ceny nebude zadavatel akceptovat. Cenová kalkulace bude doložena položkovým rozpočtem. Nabídková cena včetně rozpočtu bude v nabídce předložena v tištěné podobě.</w:t>
      </w:r>
    </w:p>
    <w:p w:rsidR="00125BE3" w:rsidRDefault="00125BE3" w:rsidP="00125BE3">
      <w:pPr>
        <w:jc w:val="both"/>
      </w:pPr>
      <w:r>
        <w:t>Nabídková cena se bude sestávat z jednotkové ceny za jednu nádobu oboustrannou a jednu nádobu jednostrannou a bude stanovena pro roky 20</w:t>
      </w:r>
      <w:r w:rsidR="00F87A77">
        <w:t>19</w:t>
      </w:r>
      <w:r>
        <w:t>, 20</w:t>
      </w:r>
      <w:r w:rsidR="00F87A77">
        <w:t>20</w:t>
      </w:r>
      <w:r>
        <w:t xml:space="preserve"> a 20</w:t>
      </w:r>
      <w:r w:rsidR="00F87A77">
        <w:t>21</w:t>
      </w:r>
      <w:r>
        <w:t>.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>Nabídková cena bude uvedena ve skladbě:</w:t>
      </w:r>
    </w:p>
    <w:p w:rsidR="00125BE3" w:rsidRDefault="00125BE3" w:rsidP="00125B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214"/>
        <w:gridCol w:w="3212"/>
      </w:tblGrid>
      <w:tr w:rsidR="00125BE3" w:rsidTr="00417F38">
        <w:tc>
          <w:tcPr>
            <w:tcW w:w="3259" w:type="dxa"/>
          </w:tcPr>
          <w:p w:rsidR="00125BE3" w:rsidRDefault="00125BE3" w:rsidP="00417F38">
            <w:pPr>
              <w:jc w:val="both"/>
            </w:pP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  <w:r>
              <w:t>Nádoba A - jednostranná</w:t>
            </w:r>
          </w:p>
          <w:p w:rsidR="00125BE3" w:rsidRDefault="00125BE3" w:rsidP="00417F38">
            <w:pPr>
              <w:jc w:val="center"/>
            </w:pPr>
            <w:r>
              <w:t>Cena za 1 ks bez DPH</w:t>
            </w: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  <w:r>
              <w:t>Nádoba B - oboustranná</w:t>
            </w:r>
          </w:p>
          <w:p w:rsidR="00125BE3" w:rsidRDefault="00125BE3" w:rsidP="00417F38">
            <w:pPr>
              <w:jc w:val="center"/>
            </w:pPr>
            <w:r>
              <w:t>Cena za 1 ks bez DPH</w:t>
            </w:r>
          </w:p>
        </w:tc>
      </w:tr>
      <w:tr w:rsidR="00125BE3" w:rsidTr="00417F38">
        <w:tc>
          <w:tcPr>
            <w:tcW w:w="3259" w:type="dxa"/>
          </w:tcPr>
          <w:p w:rsidR="00125BE3" w:rsidRPr="00B90F6F" w:rsidRDefault="00125BE3" w:rsidP="00417F38">
            <w:pPr>
              <w:jc w:val="both"/>
              <w:rPr>
                <w:b/>
              </w:rPr>
            </w:pPr>
            <w:r w:rsidRPr="00B90F6F">
              <w:rPr>
                <w:b/>
              </w:rPr>
              <w:t>Rok 201</w:t>
            </w:r>
            <w:r>
              <w:rPr>
                <w:b/>
              </w:rPr>
              <w:t>9</w:t>
            </w: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</w:tr>
      <w:tr w:rsidR="00125BE3" w:rsidTr="00417F38">
        <w:tc>
          <w:tcPr>
            <w:tcW w:w="3259" w:type="dxa"/>
          </w:tcPr>
          <w:p w:rsidR="00125BE3" w:rsidRPr="00B90F6F" w:rsidRDefault="00125BE3" w:rsidP="00417F38">
            <w:pPr>
              <w:jc w:val="both"/>
              <w:rPr>
                <w:b/>
              </w:rPr>
            </w:pPr>
            <w:r w:rsidRPr="00B90F6F">
              <w:rPr>
                <w:b/>
              </w:rPr>
              <w:t>Rok 20</w:t>
            </w:r>
            <w:r>
              <w:rPr>
                <w:b/>
              </w:rPr>
              <w:t>20</w:t>
            </w: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</w:tr>
      <w:tr w:rsidR="00125BE3" w:rsidTr="00417F38">
        <w:tc>
          <w:tcPr>
            <w:tcW w:w="3259" w:type="dxa"/>
          </w:tcPr>
          <w:p w:rsidR="00125BE3" w:rsidRPr="00B90F6F" w:rsidRDefault="00125BE3" w:rsidP="00F87A77">
            <w:pPr>
              <w:jc w:val="both"/>
              <w:rPr>
                <w:b/>
              </w:rPr>
            </w:pPr>
            <w:r w:rsidRPr="00B90F6F">
              <w:rPr>
                <w:b/>
              </w:rPr>
              <w:t>Rok 20</w:t>
            </w:r>
            <w:r w:rsidR="001B2EF5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</w:tr>
      <w:tr w:rsidR="00125BE3" w:rsidTr="00417F38">
        <w:tc>
          <w:tcPr>
            <w:tcW w:w="3259" w:type="dxa"/>
          </w:tcPr>
          <w:p w:rsidR="00125BE3" w:rsidRPr="00B90F6F" w:rsidRDefault="00125BE3" w:rsidP="00417F38">
            <w:pPr>
              <w:jc w:val="both"/>
              <w:rPr>
                <w:b/>
              </w:rPr>
            </w:pPr>
            <w:r w:rsidRPr="00B90F6F">
              <w:rPr>
                <w:b/>
              </w:rPr>
              <w:t>Cena celkem bez DPH</w:t>
            </w: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  <w:tc>
          <w:tcPr>
            <w:tcW w:w="3259" w:type="dxa"/>
          </w:tcPr>
          <w:p w:rsidR="00125BE3" w:rsidRDefault="00125BE3" w:rsidP="00417F38">
            <w:pPr>
              <w:jc w:val="center"/>
            </w:pPr>
          </w:p>
        </w:tc>
      </w:tr>
    </w:tbl>
    <w:p w:rsidR="00125BE3" w:rsidRDefault="00125BE3" w:rsidP="00125BE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7"/>
      </w:tblGrid>
      <w:tr w:rsidR="00125BE3" w:rsidRPr="00B90F6F" w:rsidTr="00F87A77">
        <w:tc>
          <w:tcPr>
            <w:tcW w:w="4820" w:type="dxa"/>
          </w:tcPr>
          <w:p w:rsidR="00125BE3" w:rsidRPr="007D37A7" w:rsidRDefault="00125BE3" w:rsidP="00417F38">
            <w:pPr>
              <w:jc w:val="both"/>
              <w:rPr>
                <w:b/>
                <w:color w:val="auto"/>
              </w:rPr>
            </w:pPr>
            <w:r w:rsidRPr="007D37A7">
              <w:rPr>
                <w:b/>
                <w:color w:val="auto"/>
              </w:rPr>
              <w:t xml:space="preserve">Cena celkem za nádobu A </w:t>
            </w:r>
            <w:proofErr w:type="spellStart"/>
            <w:r w:rsidRPr="007D37A7">
              <w:rPr>
                <w:b/>
                <w:color w:val="auto"/>
              </w:rPr>
              <w:t>a</w:t>
            </w:r>
            <w:proofErr w:type="spellEnd"/>
            <w:r w:rsidRPr="007D37A7">
              <w:rPr>
                <w:b/>
                <w:color w:val="auto"/>
              </w:rPr>
              <w:t xml:space="preserve"> B za rok</w:t>
            </w:r>
            <w:r w:rsidRPr="001E72C1">
              <w:rPr>
                <w:b/>
                <w:color w:val="auto"/>
              </w:rPr>
              <w:t>y</w:t>
            </w:r>
            <w:r>
              <w:rPr>
                <w:b/>
                <w:color w:val="auto"/>
              </w:rPr>
              <w:t xml:space="preserve"> 2019, 2020 </w:t>
            </w:r>
            <w:r w:rsidRPr="001E72C1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 xml:space="preserve"> </w:t>
            </w:r>
            <w:r w:rsidRPr="007D37A7">
              <w:rPr>
                <w:b/>
                <w:color w:val="auto"/>
              </w:rPr>
              <w:t>20</w:t>
            </w:r>
            <w:r>
              <w:rPr>
                <w:b/>
                <w:color w:val="auto"/>
              </w:rPr>
              <w:t>21</w:t>
            </w:r>
            <w:r w:rsidRPr="007D37A7">
              <w:rPr>
                <w:b/>
                <w:color w:val="auto"/>
              </w:rPr>
              <w:t xml:space="preserve"> bez DPH</w:t>
            </w:r>
          </w:p>
        </w:tc>
        <w:tc>
          <w:tcPr>
            <w:tcW w:w="4807" w:type="dxa"/>
          </w:tcPr>
          <w:p w:rsidR="00125BE3" w:rsidRPr="00812B40" w:rsidRDefault="00125BE3" w:rsidP="00417F38">
            <w:pPr>
              <w:jc w:val="both"/>
              <w:rPr>
                <w:color w:val="FF0000"/>
              </w:rPr>
            </w:pPr>
          </w:p>
        </w:tc>
      </w:tr>
      <w:tr w:rsidR="00125BE3" w:rsidRPr="00B90F6F" w:rsidTr="00F87A77">
        <w:tc>
          <w:tcPr>
            <w:tcW w:w="4820" w:type="dxa"/>
          </w:tcPr>
          <w:p w:rsidR="00125BE3" w:rsidRPr="007D37A7" w:rsidRDefault="00125BE3" w:rsidP="00417F38">
            <w:pPr>
              <w:jc w:val="both"/>
              <w:rPr>
                <w:b/>
                <w:color w:val="auto"/>
              </w:rPr>
            </w:pPr>
            <w:r w:rsidRPr="007D37A7">
              <w:rPr>
                <w:b/>
                <w:color w:val="auto"/>
              </w:rPr>
              <w:t xml:space="preserve">Cena celkem za nádobu A </w:t>
            </w:r>
            <w:proofErr w:type="spellStart"/>
            <w:r w:rsidRPr="007D37A7">
              <w:rPr>
                <w:b/>
                <w:color w:val="auto"/>
              </w:rPr>
              <w:t>a</w:t>
            </w:r>
            <w:proofErr w:type="spellEnd"/>
            <w:r w:rsidRPr="007D37A7">
              <w:rPr>
                <w:b/>
                <w:color w:val="auto"/>
              </w:rPr>
              <w:t xml:space="preserve"> B za rok</w:t>
            </w:r>
            <w:r w:rsidRPr="001E72C1">
              <w:rPr>
                <w:b/>
                <w:color w:val="auto"/>
              </w:rPr>
              <w:t>y</w:t>
            </w:r>
            <w:r>
              <w:rPr>
                <w:b/>
                <w:color w:val="auto"/>
              </w:rPr>
              <w:t xml:space="preserve"> 2019, 2020 </w:t>
            </w:r>
            <w:r w:rsidRPr="001E72C1">
              <w:rPr>
                <w:b/>
                <w:color w:val="auto"/>
              </w:rPr>
              <w:t xml:space="preserve">a </w:t>
            </w:r>
            <w:r w:rsidRPr="007D37A7">
              <w:rPr>
                <w:b/>
                <w:color w:val="auto"/>
              </w:rPr>
              <w:t>20</w:t>
            </w:r>
            <w:r>
              <w:rPr>
                <w:b/>
                <w:color w:val="auto"/>
              </w:rPr>
              <w:t>21</w:t>
            </w:r>
            <w:r w:rsidRPr="007D37A7">
              <w:rPr>
                <w:b/>
                <w:color w:val="auto"/>
              </w:rPr>
              <w:t xml:space="preserve"> včetně DPH</w:t>
            </w:r>
          </w:p>
        </w:tc>
        <w:tc>
          <w:tcPr>
            <w:tcW w:w="4807" w:type="dxa"/>
          </w:tcPr>
          <w:p w:rsidR="00125BE3" w:rsidRPr="00B90F6F" w:rsidRDefault="00125BE3" w:rsidP="00417F38">
            <w:pPr>
              <w:jc w:val="both"/>
              <w:rPr>
                <w:b/>
              </w:rPr>
            </w:pPr>
          </w:p>
        </w:tc>
      </w:tr>
    </w:tbl>
    <w:p w:rsidR="00125BE3" w:rsidRDefault="00125BE3" w:rsidP="00125BE3">
      <w:pPr>
        <w:jc w:val="both"/>
        <w:rPr>
          <w:b/>
        </w:rPr>
      </w:pPr>
    </w:p>
    <w:p w:rsidR="00125BE3" w:rsidRDefault="00125BE3" w:rsidP="00125BE3">
      <w:pPr>
        <w:jc w:val="both"/>
        <w:rPr>
          <w:b/>
        </w:rPr>
      </w:pPr>
    </w:p>
    <w:p w:rsidR="00125BE3" w:rsidRPr="00885475" w:rsidRDefault="00125BE3" w:rsidP="00125BE3">
      <w:pPr>
        <w:jc w:val="both"/>
        <w:rPr>
          <w:b/>
        </w:rPr>
      </w:pPr>
      <w:r w:rsidRPr="00885475">
        <w:rPr>
          <w:b/>
        </w:rPr>
        <w:t>Platební podmínky:</w:t>
      </w:r>
    </w:p>
    <w:p w:rsidR="00125BE3" w:rsidRDefault="00125BE3" w:rsidP="00125BE3">
      <w:pPr>
        <w:jc w:val="both"/>
      </w:pPr>
      <w:r>
        <w:t xml:space="preserve">Provedené práce budou placeny ve dvou fakturách ročně.  </w:t>
      </w:r>
      <w:r w:rsidRPr="001E72C1">
        <w:rPr>
          <w:color w:val="auto"/>
        </w:rPr>
        <w:t>První</w:t>
      </w:r>
      <w:r>
        <w:rPr>
          <w:color w:val="auto"/>
        </w:rPr>
        <w:t xml:space="preserve"> </w:t>
      </w:r>
      <w:r w:rsidRPr="009758C9">
        <w:t>faktura bude vystavena</w:t>
      </w:r>
      <w:r>
        <w:rPr>
          <w:color w:val="0000FF"/>
        </w:rPr>
        <w:t xml:space="preserve"> </w:t>
      </w:r>
      <w:r>
        <w:t xml:space="preserve">po dokončení a protokolárním převzetí zavěšených nádob s letničkami a </w:t>
      </w:r>
      <w:r w:rsidRPr="001E72C1">
        <w:rPr>
          <w:color w:val="auto"/>
        </w:rPr>
        <w:t>druhá</w:t>
      </w:r>
      <w:r>
        <w:t xml:space="preserve"> po dokončení celého díla v jednom kalendářním roce. Platby budou probíhat výhradně v Kč a rovněž veškeré cenové údaje budou uváděny v Kč. Splatnost daňových dokladů odsouhlasených pověřeným pracovníkem zadavatele bude 15 dnů.</w:t>
      </w:r>
    </w:p>
    <w:p w:rsidR="00125BE3" w:rsidRDefault="00125BE3" w:rsidP="00125BE3">
      <w:pPr>
        <w:jc w:val="both"/>
      </w:pPr>
      <w:r>
        <w:t xml:space="preserve"> </w:t>
      </w:r>
    </w:p>
    <w:p w:rsidR="00125BE3" w:rsidRDefault="00125BE3" w:rsidP="00125BE3">
      <w:pPr>
        <w:jc w:val="both"/>
      </w:pPr>
      <w:r>
        <w:t xml:space="preserve">Zadavatel požaduje sankci ve výši 500,- Kč za každý jednotlivý nedodělek a den. Sankce bude uplatněna v případě, že zhotovitel neodstraní zjištěné závady na díle do 24 hod. po nahlášení zadavatelem. Nabídka musí obsahovat návrh smluvního vztahu včetně sankcí a záruk opatřený razítkem a podpisem oprávněné osoby </w:t>
      </w:r>
      <w:r w:rsidRPr="00125BE3">
        <w:rPr>
          <w:color w:val="000000" w:themeColor="text1"/>
        </w:rPr>
        <w:t>účastníka.</w:t>
      </w:r>
      <w:r>
        <w:t xml:space="preserve"> Návrh smlouvy nesmí obsahovat žádné ustanovení, které by bylo v rozporu s touto zadávací dokumentací. </w:t>
      </w:r>
    </w:p>
    <w:p w:rsidR="00125BE3" w:rsidRDefault="00125BE3" w:rsidP="00125BE3">
      <w:pPr>
        <w:jc w:val="both"/>
      </w:pPr>
    </w:p>
    <w:p w:rsidR="00125BE3" w:rsidRPr="00643931" w:rsidRDefault="00125BE3" w:rsidP="00125BE3">
      <w:pPr>
        <w:numPr>
          <w:ilvl w:val="0"/>
          <w:numId w:val="2"/>
        </w:numPr>
        <w:jc w:val="both"/>
        <w:rPr>
          <w:b/>
        </w:rPr>
      </w:pPr>
      <w:r w:rsidRPr="00643931">
        <w:rPr>
          <w:b/>
        </w:rPr>
        <w:t>Podmínky, při jejichž splnění je možné překročit výši nabídkové ceny</w:t>
      </w:r>
    </w:p>
    <w:p w:rsidR="00125BE3" w:rsidRDefault="00125BE3" w:rsidP="00125BE3">
      <w:pPr>
        <w:jc w:val="both"/>
      </w:pPr>
      <w:r>
        <w:t>Zadavatel nepřipouští překročení ceny po dobu trvání smluvního vztahu.</w:t>
      </w:r>
    </w:p>
    <w:p w:rsidR="00125BE3" w:rsidRDefault="00125BE3" w:rsidP="00125BE3">
      <w:pPr>
        <w:jc w:val="both"/>
      </w:pPr>
    </w:p>
    <w:p w:rsidR="00125BE3" w:rsidRPr="00845A99" w:rsidRDefault="00125BE3" w:rsidP="00125BE3">
      <w:pPr>
        <w:numPr>
          <w:ilvl w:val="0"/>
          <w:numId w:val="2"/>
        </w:numPr>
        <w:jc w:val="both"/>
        <w:rPr>
          <w:b/>
        </w:rPr>
      </w:pPr>
      <w:r w:rsidRPr="00845A99">
        <w:rPr>
          <w:b/>
        </w:rPr>
        <w:t>Způsob hodnocení nabídek</w:t>
      </w:r>
    </w:p>
    <w:p w:rsidR="00125BE3" w:rsidRDefault="00125BE3" w:rsidP="00125BE3">
      <w:pPr>
        <w:jc w:val="both"/>
      </w:pPr>
      <w:r>
        <w:t xml:space="preserve">Zadavatel zvolil v souladu se zákonem o veřejných zakázkách nejnižší nabídkovou cenu (tj. cenu celkem za 1 nádobu A </w:t>
      </w:r>
      <w:proofErr w:type="spellStart"/>
      <w:r>
        <w:t>a</w:t>
      </w:r>
      <w:proofErr w:type="spellEnd"/>
      <w:r>
        <w:t xml:space="preserve"> 1 nádobu B za roky 2016, 2017 a 2018). Hodnotící komise seřadí nabídky podle výše nabídkové ceny od nejnižší k nejvyšší. Při hodnocení rozhoduje u neplátce DPH cena konečná, u plátce DPH cena </w:t>
      </w:r>
      <w:r w:rsidRPr="00125BE3">
        <w:rPr>
          <w:color w:val="000000" w:themeColor="text1"/>
        </w:rPr>
        <w:t>bez</w:t>
      </w:r>
      <w:r>
        <w:t xml:space="preserve"> DPH. Zadavatel rozhodne o výběru nejvhodnější nabídky toho </w:t>
      </w:r>
      <w:r w:rsidRPr="00125BE3">
        <w:rPr>
          <w:color w:val="000000" w:themeColor="text1"/>
        </w:rPr>
        <w:t>účastníka,</w:t>
      </w:r>
      <w:r>
        <w:t xml:space="preserve"> jehož nabídka bude podle hodnotících kritérií vyhodnocena jako nabídka s nejnižší nabídkovou cenou. </w:t>
      </w:r>
    </w:p>
    <w:p w:rsidR="00125BE3" w:rsidRDefault="00125BE3" w:rsidP="00125BE3">
      <w:pPr>
        <w:jc w:val="both"/>
      </w:pPr>
    </w:p>
    <w:p w:rsidR="00125BE3" w:rsidRPr="00643931" w:rsidRDefault="00125BE3" w:rsidP="00125BE3">
      <w:pPr>
        <w:numPr>
          <w:ilvl w:val="0"/>
          <w:numId w:val="2"/>
        </w:numPr>
        <w:jc w:val="both"/>
        <w:rPr>
          <w:b/>
        </w:rPr>
      </w:pPr>
      <w:r w:rsidRPr="00643931">
        <w:rPr>
          <w:b/>
        </w:rPr>
        <w:t>Požadavky na prokázání splnění kvalifikace</w:t>
      </w:r>
    </w:p>
    <w:p w:rsidR="00125BE3" w:rsidRDefault="00125BE3" w:rsidP="00125BE3">
      <w:pPr>
        <w:jc w:val="both"/>
      </w:pPr>
      <w:r>
        <w:t xml:space="preserve">Zadavatel požaduje prokázání kvalifikace, a to předložením požadovaných dokladů jejich předložením v nabídce. </w:t>
      </w:r>
    </w:p>
    <w:p w:rsidR="00125BE3" w:rsidRDefault="00125BE3" w:rsidP="00125BE3">
      <w:pPr>
        <w:jc w:val="both"/>
      </w:pPr>
    </w:p>
    <w:p w:rsidR="00125BE3" w:rsidRDefault="00125BE3" w:rsidP="00125BE3">
      <w:pPr>
        <w:numPr>
          <w:ilvl w:val="0"/>
          <w:numId w:val="3"/>
        </w:numPr>
        <w:jc w:val="both"/>
      </w:pPr>
      <w:r>
        <w:t>výpis z obchodního rejstříku či jiné evidence (prostá kopie), pokud je v </w:t>
      </w:r>
      <w:r w:rsidRPr="00125BE3">
        <w:rPr>
          <w:color w:val="000000" w:themeColor="text1"/>
        </w:rPr>
        <w:t xml:space="preserve">ní účastník </w:t>
      </w:r>
      <w:r>
        <w:t>zapsán podle zvláštních právních předpisů,</w:t>
      </w:r>
    </w:p>
    <w:p w:rsidR="00125BE3" w:rsidRDefault="00125BE3" w:rsidP="00125BE3">
      <w:pPr>
        <w:numPr>
          <w:ilvl w:val="0"/>
          <w:numId w:val="3"/>
        </w:numPr>
        <w:jc w:val="both"/>
      </w:pPr>
      <w:r>
        <w:t>doklad o oprávnění k podnikání (prostá kopie) podle zvláštních právních předpisů (živnostenský zákon apod.) v rozsahu odpovídajícím předmětu zakázky,</w:t>
      </w:r>
    </w:p>
    <w:p w:rsidR="00125BE3" w:rsidRDefault="00125BE3" w:rsidP="00125BE3">
      <w:pPr>
        <w:numPr>
          <w:ilvl w:val="0"/>
          <w:numId w:val="3"/>
        </w:numPr>
        <w:jc w:val="both"/>
      </w:pPr>
      <w:r>
        <w:rPr>
          <w:color w:val="auto"/>
        </w:rPr>
        <w:lastRenderedPageBreak/>
        <w:t>d</w:t>
      </w:r>
      <w:r w:rsidRPr="001E72C1">
        <w:rPr>
          <w:color w:val="auto"/>
        </w:rPr>
        <w:t xml:space="preserve">oložení realizace minimálně jedné zakázky obdobného charakteru realizované v posledních </w:t>
      </w:r>
      <w:proofErr w:type="gramStart"/>
      <w:r w:rsidRPr="001E72C1">
        <w:rPr>
          <w:color w:val="auto"/>
        </w:rPr>
        <w:t>5-ti</w:t>
      </w:r>
      <w:proofErr w:type="gramEnd"/>
      <w:r w:rsidRPr="001E72C1">
        <w:rPr>
          <w:color w:val="auto"/>
        </w:rPr>
        <w:t xml:space="preserve"> letech</w:t>
      </w:r>
      <w:r>
        <w:t xml:space="preserve"> v celkovém objemu min</w:t>
      </w:r>
      <w:r w:rsidRPr="000837C0">
        <w:t>. 100 000,- Kč/rok bez DPH,</w:t>
      </w:r>
      <w:r>
        <w:t xml:space="preserve"> a to předložením čestného prohlášení podepsaného oprávněnou osobou. V prohlášení musí být uvedena cena, doba a místo provádění služeb a platný kontakt na objednatele. Za obdobnou zakázku se v tomto případě považuje zakázka, jejíž součástí je péče o závěsné nádoby s letničkami.</w:t>
      </w:r>
    </w:p>
    <w:p w:rsidR="00125BE3" w:rsidRDefault="00125BE3" w:rsidP="00125BE3">
      <w:pPr>
        <w:ind w:left="720"/>
        <w:jc w:val="both"/>
        <w:rPr>
          <w:color w:val="auto"/>
        </w:rPr>
      </w:pPr>
      <w:r>
        <w:rPr>
          <w:color w:val="auto"/>
        </w:rPr>
        <w:t>Přílohou čestného prohlášení musí být:</w:t>
      </w:r>
    </w:p>
    <w:p w:rsidR="00125BE3" w:rsidRDefault="00125BE3" w:rsidP="00125BE3">
      <w:pPr>
        <w:numPr>
          <w:ilvl w:val="0"/>
          <w:numId w:val="8"/>
        </w:numPr>
        <w:jc w:val="both"/>
      </w:pPr>
      <w:r>
        <w:t xml:space="preserve">osvědčení vydané veřejným zadavatelem, pokud byly služby poskytovány veřejnému zadavateli, </w:t>
      </w:r>
    </w:p>
    <w:p w:rsidR="00125BE3" w:rsidRDefault="00125BE3" w:rsidP="00125BE3">
      <w:pPr>
        <w:numPr>
          <w:ilvl w:val="0"/>
          <w:numId w:val="8"/>
        </w:numPr>
        <w:jc w:val="both"/>
      </w:pPr>
      <w:r>
        <w:t>osvědčení vydané jinou osobou, pokud byly služby poskytovány jiné osobě než veřejnému zadavateli, nebo</w:t>
      </w:r>
    </w:p>
    <w:p w:rsidR="00125BE3" w:rsidRDefault="00125BE3" w:rsidP="00125BE3">
      <w:pPr>
        <w:numPr>
          <w:ilvl w:val="0"/>
          <w:numId w:val="8"/>
        </w:numPr>
        <w:jc w:val="both"/>
      </w:pPr>
      <w:r>
        <w:t xml:space="preserve">smlouva s jinou osobou a doklad o uskutečnění plnění </w:t>
      </w:r>
      <w:r w:rsidRPr="00125BE3">
        <w:rPr>
          <w:color w:val="000000" w:themeColor="text1"/>
        </w:rPr>
        <w:t>účastníka,</w:t>
      </w:r>
      <w:r>
        <w:t xml:space="preserve"> není-li současně možné osvědčení podle předcházejícího bodu od této osoby získat z důvodu spočívají na její straně.</w:t>
      </w:r>
    </w:p>
    <w:p w:rsidR="00125BE3" w:rsidRDefault="00125BE3" w:rsidP="00125BE3">
      <w:pPr>
        <w:ind w:left="1080"/>
        <w:jc w:val="both"/>
      </w:pPr>
      <w:r>
        <w:t>Z předložených osvědčení, příp. dalších dokladů, musí vyplývat název a rozsah (finanční objem) uvedené zakázky, doba a místo plnění, zda byly služby prováděny řádně, tj. v požadované kvalitě, rozsahu a v dohodnutých termínech.</w:t>
      </w:r>
    </w:p>
    <w:p w:rsidR="00125BE3" w:rsidRDefault="00125BE3" w:rsidP="00125BE3">
      <w:pPr>
        <w:ind w:left="1080"/>
        <w:jc w:val="both"/>
      </w:pPr>
      <w:r>
        <w:t xml:space="preserve">Tento kvalifikační předpoklad splní </w:t>
      </w:r>
      <w:r w:rsidRPr="00125BE3">
        <w:rPr>
          <w:color w:val="000000" w:themeColor="text1"/>
        </w:rPr>
        <w:t>účastník,</w:t>
      </w:r>
      <w:r>
        <w:t xml:space="preserve"> který doloží výše uvedeným způsobem alespoň jednu obdobnou zakázku.</w:t>
      </w:r>
    </w:p>
    <w:p w:rsidR="00125BE3" w:rsidRPr="00830F1E" w:rsidRDefault="00125BE3" w:rsidP="00125BE3">
      <w:pPr>
        <w:numPr>
          <w:ilvl w:val="0"/>
          <w:numId w:val="3"/>
        </w:numPr>
        <w:jc w:val="both"/>
      </w:pPr>
      <w:r>
        <w:rPr>
          <w:color w:val="auto"/>
        </w:rPr>
        <w:t xml:space="preserve">Prohlášení </w:t>
      </w:r>
      <w:r w:rsidRPr="00125BE3">
        <w:rPr>
          <w:color w:val="000000" w:themeColor="text1"/>
        </w:rPr>
        <w:t>účastníka,</w:t>
      </w:r>
      <w:r>
        <w:rPr>
          <w:color w:val="auto"/>
        </w:rPr>
        <w:t xml:space="preserve"> podepsané oprávněnou osobou, které bude obsahovat jméno min. 1 pracovníka – člena realizačního týmu, který má min. SŠ vzdělání zahradnického směru. Tento pracovník doloží doklad o vzdělání v neověřené kopii. Pracovník musí být v zaměstnaneckém poměru </w:t>
      </w:r>
      <w:r w:rsidRPr="00D43E7B">
        <w:rPr>
          <w:color w:val="auto"/>
        </w:rPr>
        <w:t>k</w:t>
      </w:r>
      <w:r w:rsidRPr="00D43E7B">
        <w:rPr>
          <w:color w:val="FF0000"/>
        </w:rPr>
        <w:t> </w:t>
      </w:r>
      <w:r w:rsidRPr="00125BE3">
        <w:rPr>
          <w:color w:val="000000" w:themeColor="text1"/>
        </w:rPr>
        <w:t xml:space="preserve">účastníkovi </w:t>
      </w:r>
      <w:r>
        <w:rPr>
          <w:color w:val="auto"/>
        </w:rPr>
        <w:t>(bude uvedeno v čestném prohlášení).</w:t>
      </w:r>
    </w:p>
    <w:p w:rsidR="00125BE3" w:rsidRDefault="00125BE3" w:rsidP="00125BE3">
      <w:pPr>
        <w:ind w:left="360"/>
        <w:jc w:val="both"/>
        <w:rPr>
          <w:color w:val="auto"/>
        </w:rPr>
      </w:pPr>
    </w:p>
    <w:p w:rsidR="00125BE3" w:rsidRDefault="00125BE3" w:rsidP="00125BE3">
      <w:pPr>
        <w:ind w:left="720"/>
        <w:jc w:val="both"/>
        <w:rPr>
          <w:color w:val="auto"/>
        </w:rPr>
      </w:pPr>
      <w:r>
        <w:rPr>
          <w:color w:val="auto"/>
        </w:rPr>
        <w:t>Účastník</w:t>
      </w:r>
      <w:r w:rsidRPr="000837C0">
        <w:rPr>
          <w:color w:val="auto"/>
        </w:rPr>
        <w:t>, který nesplní kvalifikaci v požadovaném rozsahu, bude vyloučen z účasti v zadávacím řízení</w:t>
      </w:r>
      <w:r>
        <w:rPr>
          <w:color w:val="auto"/>
        </w:rPr>
        <w:t>.</w:t>
      </w:r>
    </w:p>
    <w:p w:rsidR="00125BE3" w:rsidRDefault="00125BE3" w:rsidP="00125BE3">
      <w:pPr>
        <w:ind w:left="720"/>
        <w:jc w:val="both"/>
      </w:pPr>
    </w:p>
    <w:p w:rsidR="00125BE3" w:rsidRPr="00312C62" w:rsidRDefault="00125BE3" w:rsidP="00125BE3">
      <w:pPr>
        <w:numPr>
          <w:ilvl w:val="0"/>
          <w:numId w:val="2"/>
        </w:numPr>
        <w:jc w:val="both"/>
        <w:rPr>
          <w:b/>
        </w:rPr>
      </w:pPr>
      <w:r w:rsidRPr="00312C62">
        <w:rPr>
          <w:b/>
        </w:rPr>
        <w:t>Lhůta a místo pro podání nabídek</w:t>
      </w:r>
    </w:p>
    <w:p w:rsidR="00125BE3" w:rsidRDefault="00125BE3" w:rsidP="00125BE3">
      <w:pPr>
        <w:jc w:val="both"/>
        <w:rPr>
          <w:b/>
        </w:rPr>
      </w:pPr>
      <w:r>
        <w:t xml:space="preserve">Lhůta pro podání nabídek začíná běžet dnem následujícím po zveřejnění této výzvy </w:t>
      </w:r>
      <w:r w:rsidRPr="00125BE3">
        <w:rPr>
          <w:color w:val="000000" w:themeColor="text1"/>
        </w:rPr>
        <w:t>na profilu zadavatele</w:t>
      </w:r>
      <w:r>
        <w:t xml:space="preserve"> a končí dne </w:t>
      </w:r>
      <w:r w:rsidR="00E108AB">
        <w:rPr>
          <w:b/>
        </w:rPr>
        <w:t>17.10</w:t>
      </w:r>
      <w:r w:rsidR="008128A6" w:rsidRPr="008128A6">
        <w:rPr>
          <w:b/>
        </w:rPr>
        <w:t>.2018</w:t>
      </w:r>
      <w:r w:rsidRPr="008128A6">
        <w:rPr>
          <w:b/>
        </w:rPr>
        <w:t xml:space="preserve"> v 10:00 hod.</w:t>
      </w:r>
      <w:r w:rsidRPr="00D43E7B">
        <w:rPr>
          <w:b/>
        </w:rPr>
        <w:t xml:space="preserve"> odevzdáním nabídek v sídle zadavatele.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>Nabídka bude podána v českém jazyce, v jednom vyhotovení. Nabídku podá účastník v písemné formě v členění dle požadavků uvedených dále. Nabídka nebude obsahovat přepisy a opravy, které by mohly zadavatele uvést v omyl. Nabídka, včetně požadovaných dokladů, bude potvrzena statutárním orgánem účastníka nebo osobou pověřenou zastupováním statutárního orgánu podpisem na krycím listu nabídky. Nabídka bude svázána do jednoho svazku.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 xml:space="preserve">Nabídky je možno podávat poštou na adrese </w:t>
      </w:r>
      <w:r w:rsidRPr="00885475">
        <w:rPr>
          <w:b/>
        </w:rPr>
        <w:t>Podatelna Městského úřadu v Turn</w:t>
      </w:r>
      <w:r>
        <w:rPr>
          <w:b/>
        </w:rPr>
        <w:t>ově, Antonína Dvořáka 335, 511 01</w:t>
      </w:r>
      <w:r w:rsidRPr="00885475">
        <w:rPr>
          <w:b/>
        </w:rPr>
        <w:t xml:space="preserve"> Turnov</w:t>
      </w:r>
      <w:r>
        <w:t xml:space="preserve"> nebo osobně v podatelně na výše uvedené adrese, a to v době od 7:00 do 17:30 hod. (po, st), od 7:00 do 15:00 hod. (út, čt), od 7:00 do 14:00 hod. (pá).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 xml:space="preserve">V poslední den lhůty pro podání nabídek je možné odevzdat nabídku pouze osobně na adrese zadavatele, a to ve výše uvedených hodinách. Zadavatel požaduje doručení nabídky v řádně uzavřené obálce, opatřené na uzavření razítky nebo podpisy </w:t>
      </w:r>
      <w:r w:rsidRPr="00125BE3">
        <w:rPr>
          <w:color w:val="000000" w:themeColor="text1"/>
        </w:rPr>
        <w:t>účastníka</w:t>
      </w:r>
      <w:r>
        <w:t xml:space="preserve"> a označené zřetelně nápisem </w:t>
      </w:r>
      <w:r w:rsidRPr="00885475">
        <w:rPr>
          <w:b/>
        </w:rPr>
        <w:t>„</w:t>
      </w:r>
      <w:r>
        <w:rPr>
          <w:b/>
        </w:rPr>
        <w:t>ZÁVĚSNÉ NÁDOBY - LETNIČKY</w:t>
      </w:r>
      <w:r w:rsidRPr="00885475">
        <w:rPr>
          <w:b/>
        </w:rPr>
        <w:t>“</w:t>
      </w:r>
      <w:r>
        <w:t xml:space="preserve"> a </w:t>
      </w:r>
      <w:r w:rsidRPr="00885475">
        <w:rPr>
          <w:b/>
        </w:rPr>
        <w:t>„SOUTĚŽ,</w:t>
      </w:r>
      <w:r>
        <w:rPr>
          <w:b/>
        </w:rPr>
        <w:t xml:space="preserve"> </w:t>
      </w:r>
      <w:r w:rsidRPr="00885475">
        <w:rPr>
          <w:b/>
        </w:rPr>
        <w:t>NEOTVÍRAT</w:t>
      </w:r>
      <w:r>
        <w:t xml:space="preserve">“. Obálka bude označena adresou </w:t>
      </w:r>
      <w:r w:rsidRPr="00125BE3">
        <w:rPr>
          <w:color w:val="000000" w:themeColor="text1"/>
        </w:rPr>
        <w:t>účastníka</w:t>
      </w:r>
      <w:r>
        <w:t xml:space="preserve">, který nabídku podává. </w:t>
      </w:r>
    </w:p>
    <w:p w:rsidR="00125BE3" w:rsidRDefault="00125BE3" w:rsidP="00125BE3">
      <w:pPr>
        <w:ind w:left="284"/>
        <w:jc w:val="both"/>
      </w:pPr>
    </w:p>
    <w:p w:rsidR="00125BE3" w:rsidRDefault="00125BE3" w:rsidP="00125BE3">
      <w:pPr>
        <w:jc w:val="both"/>
      </w:pPr>
      <w:r>
        <w:t xml:space="preserve">Nabídky, které budou zadavateli doručeny po skončení lhůty, hodnotící komise neotevře a zadavatel vyrozumí účastníka o tom, že jeho nabídka byla podána po uplynutí lhůty pro podání nabídek. 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Pr="00312C62" w:rsidRDefault="00125BE3" w:rsidP="00125BE3">
      <w:pPr>
        <w:numPr>
          <w:ilvl w:val="0"/>
          <w:numId w:val="2"/>
        </w:numPr>
        <w:jc w:val="both"/>
        <w:rPr>
          <w:b/>
        </w:rPr>
      </w:pPr>
      <w:r w:rsidRPr="00312C62">
        <w:rPr>
          <w:b/>
        </w:rPr>
        <w:t>Ostatní podmínky</w:t>
      </w:r>
    </w:p>
    <w:p w:rsidR="00125BE3" w:rsidRDefault="00125BE3" w:rsidP="00125BE3">
      <w:pPr>
        <w:jc w:val="both"/>
      </w:pPr>
      <w:r>
        <w:t xml:space="preserve">Zadavatel si vyhrazuje právo nevracet </w:t>
      </w:r>
      <w:r w:rsidRPr="00125BE3">
        <w:rPr>
          <w:color w:val="auto"/>
        </w:rPr>
        <w:t xml:space="preserve">účastníkovi </w:t>
      </w:r>
      <w:r>
        <w:t>podanou nabídku a neposkytovat náhradu nákladů spojených se zpracováním a podáním nabídky. Zadavatel si vyhrazuje právo odmítnout všechny nabídky a soutěž zrušit bez udání důvodů. Zadavatel si vyhrazuje právo upravit rozsah zakázky.</w:t>
      </w:r>
    </w:p>
    <w:p w:rsidR="00125BE3" w:rsidRDefault="00125BE3" w:rsidP="00125BE3">
      <w:pPr>
        <w:jc w:val="both"/>
      </w:pPr>
    </w:p>
    <w:p w:rsidR="00125BE3" w:rsidRPr="00FE39D6" w:rsidRDefault="00125BE3" w:rsidP="00125BE3">
      <w:pPr>
        <w:jc w:val="both"/>
        <w:rPr>
          <w:color w:val="auto"/>
        </w:rPr>
      </w:pPr>
      <w:r>
        <w:rPr>
          <w:color w:val="auto"/>
        </w:rPr>
        <w:t>Účastník</w:t>
      </w:r>
      <w:r w:rsidRPr="00FE39D6">
        <w:rPr>
          <w:color w:val="auto"/>
        </w:rPr>
        <w:t xml:space="preserve"> uvede formou závazného příslibu do jiných ujednání smlouvy na tuto zakázku souhlas se zveřejněním obsahu smlouvy na internetových stránkách Města Turnova v tomto znění:</w:t>
      </w:r>
    </w:p>
    <w:p w:rsidR="00125BE3" w:rsidRPr="00E0622B" w:rsidRDefault="00125BE3" w:rsidP="00125BE3">
      <w:pPr>
        <w:jc w:val="both"/>
        <w:rPr>
          <w:color w:val="000000" w:themeColor="text1"/>
        </w:rPr>
      </w:pPr>
      <w:r>
        <w:rPr>
          <w:color w:val="auto"/>
        </w:rPr>
        <w:t xml:space="preserve"> </w:t>
      </w:r>
      <w:r w:rsidRPr="00E0622B">
        <w:rPr>
          <w:color w:val="000000" w:themeColor="text1"/>
        </w:rPr>
        <w:t>„Tato smlouva nabývá platnosti dnem podpisu poslední ze smluvních stran a účinnosti dnem zveřejnění v registru smluv dle zákona č. 340/2015 Sb. Zveřejnění v tomto registru zajistí Město Turnov</w:t>
      </w:r>
      <w:r w:rsidR="00E0622B">
        <w:rPr>
          <w:color w:val="000000" w:themeColor="text1"/>
        </w:rPr>
        <w:t>“</w:t>
      </w:r>
      <w:r w:rsidRPr="00E0622B">
        <w:rPr>
          <w:color w:val="000000" w:themeColor="text1"/>
        </w:rPr>
        <w:t>.</w:t>
      </w:r>
    </w:p>
    <w:p w:rsidR="00125BE3" w:rsidRDefault="00125BE3" w:rsidP="00125BE3">
      <w:pPr>
        <w:jc w:val="both"/>
      </w:pPr>
    </w:p>
    <w:p w:rsidR="00125BE3" w:rsidRPr="00312C62" w:rsidRDefault="00125BE3" w:rsidP="00125BE3">
      <w:pPr>
        <w:jc w:val="both"/>
        <w:rPr>
          <w:b/>
        </w:rPr>
      </w:pPr>
      <w:r w:rsidRPr="00312C62">
        <w:rPr>
          <w:b/>
        </w:rPr>
        <w:t>Obsah, forma a způsob zpracování nabídky</w:t>
      </w:r>
    </w:p>
    <w:p w:rsidR="00125BE3" w:rsidRDefault="00125BE3" w:rsidP="00125BE3">
      <w:pPr>
        <w:numPr>
          <w:ilvl w:val="0"/>
          <w:numId w:val="4"/>
        </w:numPr>
        <w:jc w:val="both"/>
      </w:pPr>
      <w:r>
        <w:t>Titulní list</w:t>
      </w:r>
    </w:p>
    <w:p w:rsidR="00125BE3" w:rsidRDefault="00125BE3" w:rsidP="00125BE3">
      <w:pPr>
        <w:numPr>
          <w:ilvl w:val="0"/>
          <w:numId w:val="4"/>
        </w:numPr>
        <w:jc w:val="both"/>
      </w:pPr>
      <w:r>
        <w:t>Obsah nabídky</w:t>
      </w:r>
    </w:p>
    <w:p w:rsidR="00125BE3" w:rsidRDefault="00125BE3" w:rsidP="00125BE3">
      <w:pPr>
        <w:numPr>
          <w:ilvl w:val="0"/>
          <w:numId w:val="4"/>
        </w:numPr>
        <w:jc w:val="both"/>
      </w:pPr>
      <w:r>
        <w:t>Krycí list nabídky – viz příloha č. 1</w:t>
      </w:r>
    </w:p>
    <w:p w:rsidR="00125BE3" w:rsidRDefault="00125BE3" w:rsidP="00125BE3">
      <w:pPr>
        <w:numPr>
          <w:ilvl w:val="0"/>
          <w:numId w:val="4"/>
        </w:numPr>
        <w:jc w:val="both"/>
      </w:pPr>
      <w:r>
        <w:t>Prokázání splnění kvalifikace</w:t>
      </w:r>
    </w:p>
    <w:p w:rsidR="00125BE3" w:rsidRDefault="00125BE3" w:rsidP="00125BE3">
      <w:pPr>
        <w:numPr>
          <w:ilvl w:val="0"/>
          <w:numId w:val="4"/>
        </w:numPr>
        <w:jc w:val="both"/>
      </w:pPr>
      <w:r>
        <w:t>Návrh smluvního vztahu</w:t>
      </w:r>
    </w:p>
    <w:p w:rsidR="00125BE3" w:rsidRDefault="00125BE3" w:rsidP="00125BE3">
      <w:pPr>
        <w:numPr>
          <w:ilvl w:val="0"/>
          <w:numId w:val="4"/>
        </w:numPr>
        <w:jc w:val="both"/>
      </w:pPr>
      <w:r>
        <w:t>Nabídková cena</w:t>
      </w:r>
    </w:p>
    <w:p w:rsidR="00125BE3" w:rsidRDefault="00125BE3" w:rsidP="00125BE3">
      <w:pPr>
        <w:numPr>
          <w:ilvl w:val="0"/>
          <w:numId w:val="4"/>
        </w:numPr>
        <w:jc w:val="both"/>
      </w:pPr>
      <w:r>
        <w:t xml:space="preserve">Ostatní údaje, pokud je </w:t>
      </w:r>
      <w:r w:rsidRPr="00E0622B">
        <w:rPr>
          <w:color w:val="000000" w:themeColor="text1"/>
        </w:rPr>
        <w:t>účastník</w:t>
      </w:r>
      <w:r>
        <w:t xml:space="preserve"> hodlá předložit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>Příloha č. 1 – krycí list nabídky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 xml:space="preserve">V Turnově, </w:t>
      </w:r>
      <w:proofErr w:type="gramStart"/>
      <w:r>
        <w:t xml:space="preserve">dne:   </w:t>
      </w:r>
      <w:proofErr w:type="gramEnd"/>
      <w:r>
        <w:t xml:space="preserve"> </w:t>
      </w:r>
      <w:r w:rsidR="00CC17B2">
        <w:t>01.</w:t>
      </w:r>
      <w:r w:rsidR="00E108AB">
        <w:t>10</w:t>
      </w:r>
      <w:r w:rsidR="00CC17B2">
        <w:t>.2018</w:t>
      </w:r>
      <w:r>
        <w:t xml:space="preserve">                      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CC17B2" w:rsidRDefault="00CC17B2" w:rsidP="00125BE3">
      <w:pPr>
        <w:jc w:val="both"/>
      </w:pPr>
    </w:p>
    <w:p w:rsidR="00E108AB" w:rsidRDefault="00E108AB" w:rsidP="00125BE3">
      <w:pPr>
        <w:jc w:val="both"/>
      </w:pPr>
    </w:p>
    <w:p w:rsidR="00E108AB" w:rsidRDefault="00E108AB" w:rsidP="00125BE3">
      <w:pPr>
        <w:jc w:val="both"/>
      </w:pPr>
    </w:p>
    <w:p w:rsidR="00CC17B2" w:rsidRDefault="00CC17B2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  <w:r>
        <w:t>…………………….……</w:t>
      </w:r>
    </w:p>
    <w:p w:rsidR="00125BE3" w:rsidRDefault="00125BE3" w:rsidP="00125BE3">
      <w:pPr>
        <w:jc w:val="both"/>
      </w:pPr>
      <w:r>
        <w:t xml:space="preserve">Ing. Tomáš </w:t>
      </w:r>
      <w:proofErr w:type="spellStart"/>
      <w:r>
        <w:t>Hocke</w:t>
      </w:r>
      <w:proofErr w:type="spellEnd"/>
    </w:p>
    <w:p w:rsidR="00125BE3" w:rsidRDefault="00125BE3" w:rsidP="00125BE3">
      <w:pPr>
        <w:jc w:val="both"/>
      </w:pPr>
      <w:r>
        <w:t>starosta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125BE3" w:rsidRPr="00CC17B2" w:rsidRDefault="00125BE3" w:rsidP="00125BE3">
      <w:pPr>
        <w:jc w:val="both"/>
        <w:rPr>
          <w:u w:val="single"/>
        </w:rPr>
      </w:pPr>
      <w:r w:rsidRPr="00CC17B2">
        <w:rPr>
          <w:u w:val="single"/>
        </w:rPr>
        <w:t>Rozdělovník:</w:t>
      </w:r>
    </w:p>
    <w:p w:rsidR="00125BE3" w:rsidRDefault="00125BE3" w:rsidP="00125BE3">
      <w:pPr>
        <w:jc w:val="both"/>
      </w:pPr>
      <w:r>
        <w:t xml:space="preserve">DIKÉ ZAHRADY s.r.o., Příšovice 224, 463 46 </w:t>
      </w:r>
      <w:proofErr w:type="gramStart"/>
      <w:r>
        <w:t>Příšovice</w:t>
      </w:r>
      <w:r w:rsidR="00E108AB">
        <w:t xml:space="preserve"> - DS</w:t>
      </w:r>
      <w:proofErr w:type="gramEnd"/>
    </w:p>
    <w:p w:rsidR="00125BE3" w:rsidRDefault="00125BE3" w:rsidP="00125BE3">
      <w:pPr>
        <w:jc w:val="both"/>
      </w:pPr>
      <w:r>
        <w:t>Jan Hájek – Zahradnictví Hájek, 5. května 65, 511 01 Turnov</w:t>
      </w:r>
    </w:p>
    <w:p w:rsidR="00125BE3" w:rsidRDefault="00E0622B" w:rsidP="00125BE3">
      <w:pPr>
        <w:jc w:val="both"/>
      </w:pPr>
      <w:r>
        <w:t xml:space="preserve">Ing. </w:t>
      </w:r>
      <w:r w:rsidR="00125BE3">
        <w:t xml:space="preserve">Roman </w:t>
      </w:r>
      <w:proofErr w:type="spellStart"/>
      <w:r w:rsidR="00125BE3">
        <w:t>Špidlen</w:t>
      </w:r>
      <w:proofErr w:type="spellEnd"/>
      <w:r w:rsidR="00125BE3">
        <w:t xml:space="preserve"> – Zahradní centrum Chuchelna, Chuchelna 352, 513 01 </w:t>
      </w:r>
      <w:proofErr w:type="gramStart"/>
      <w:r w:rsidR="00125BE3">
        <w:t>Semily</w:t>
      </w:r>
      <w:r w:rsidR="00E108AB">
        <w:t xml:space="preserve"> - DS</w:t>
      </w:r>
      <w:proofErr w:type="gramEnd"/>
    </w:p>
    <w:p w:rsidR="00125BE3" w:rsidRDefault="00125BE3" w:rsidP="00125BE3">
      <w:pPr>
        <w:jc w:val="both"/>
      </w:pPr>
      <w:r>
        <w:t xml:space="preserve">Severočeské komunální služby s.r.o., Smetanova 91, 466 01 Jablonec nad </w:t>
      </w:r>
      <w:proofErr w:type="gramStart"/>
      <w:r>
        <w:t>Nisou</w:t>
      </w:r>
      <w:r w:rsidR="00E108AB">
        <w:t xml:space="preserve"> - DS</w:t>
      </w:r>
      <w:proofErr w:type="gramEnd"/>
    </w:p>
    <w:p w:rsidR="00125BE3" w:rsidRDefault="00125BE3" w:rsidP="00125BE3">
      <w:pPr>
        <w:jc w:val="both"/>
      </w:pPr>
      <w:proofErr w:type="spellStart"/>
      <w:r>
        <w:t>Vykrut</w:t>
      </w:r>
      <w:proofErr w:type="spellEnd"/>
      <w:r>
        <w:t xml:space="preserve"> zahradní služby a.s., Pavlovova 3048/40, 700 30 </w:t>
      </w:r>
      <w:proofErr w:type="gramStart"/>
      <w:r>
        <w:t>Ostrava - Zábřeh</w:t>
      </w:r>
      <w:proofErr w:type="gramEnd"/>
      <w:r>
        <w:t xml:space="preserve"> </w:t>
      </w:r>
      <w:r w:rsidR="00E108AB">
        <w:t>- DS</w:t>
      </w:r>
    </w:p>
    <w:p w:rsidR="00125BE3" w:rsidRDefault="00125BE3" w:rsidP="00125BE3">
      <w:pPr>
        <w:jc w:val="both"/>
      </w:pPr>
    </w:p>
    <w:p w:rsidR="00125BE3" w:rsidRDefault="00125BE3" w:rsidP="00125BE3">
      <w:pPr>
        <w:jc w:val="both"/>
      </w:pPr>
    </w:p>
    <w:p w:rsidR="00E0622B" w:rsidRDefault="00E0622B" w:rsidP="00125BE3">
      <w:pPr>
        <w:jc w:val="both"/>
      </w:pPr>
    </w:p>
    <w:p w:rsidR="00E0622B" w:rsidRDefault="00E0622B" w:rsidP="00125BE3">
      <w:pPr>
        <w:jc w:val="both"/>
      </w:pPr>
    </w:p>
    <w:p w:rsidR="00E0622B" w:rsidRDefault="00E0622B" w:rsidP="00125BE3">
      <w:pPr>
        <w:jc w:val="both"/>
      </w:pPr>
    </w:p>
    <w:p w:rsidR="00E0622B" w:rsidRDefault="00E0622B" w:rsidP="00125BE3">
      <w:pPr>
        <w:jc w:val="both"/>
      </w:pPr>
    </w:p>
    <w:p w:rsidR="00E0622B" w:rsidRDefault="00E0622B" w:rsidP="00125BE3">
      <w:pPr>
        <w:jc w:val="both"/>
      </w:pPr>
      <w:bookmarkStart w:id="0" w:name="_GoBack"/>
      <w:bookmarkEnd w:id="0"/>
    </w:p>
    <w:p w:rsidR="00E0622B" w:rsidRDefault="00E0622B" w:rsidP="00125BE3">
      <w:pPr>
        <w:jc w:val="both"/>
      </w:pPr>
    </w:p>
    <w:p w:rsidR="00125BE3" w:rsidRPr="00B60853" w:rsidRDefault="00125BE3" w:rsidP="00125BE3">
      <w:pPr>
        <w:widowControl/>
        <w:suppressAutoHyphens w:val="0"/>
        <w:spacing w:after="200" w:line="276" w:lineRule="auto"/>
        <w:jc w:val="center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lastRenderedPageBreak/>
        <w:t>Příloha č. 1</w:t>
      </w:r>
    </w:p>
    <w:p w:rsidR="00125BE3" w:rsidRDefault="00125BE3" w:rsidP="00125BE3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2"/>
          <w:szCs w:val="22"/>
        </w:rPr>
      </w:pPr>
      <w:r w:rsidRPr="00B60853">
        <w:rPr>
          <w:rFonts w:eastAsia="Calibri"/>
          <w:b/>
          <w:color w:val="auto"/>
          <w:sz w:val="22"/>
          <w:szCs w:val="22"/>
        </w:rPr>
        <w:t>KRYCÍ LIST NABÍDKY</w:t>
      </w:r>
    </w:p>
    <w:p w:rsidR="00125BE3" w:rsidRPr="00B60853" w:rsidRDefault="00125BE3" w:rsidP="00125BE3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2"/>
          <w:szCs w:val="22"/>
        </w:rPr>
      </w:pPr>
    </w:p>
    <w:p w:rsidR="00125BE3" w:rsidRPr="00B60853" w:rsidRDefault="00125BE3" w:rsidP="00125BE3">
      <w:pPr>
        <w:widowControl/>
        <w:suppressAutoHyphens w:val="0"/>
        <w:spacing w:after="200"/>
        <w:jc w:val="both"/>
        <w:rPr>
          <w:rFonts w:eastAsia="Calibri"/>
          <w:b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Název veřejné zakázky:</w:t>
      </w:r>
      <w:r w:rsidRPr="00B60853">
        <w:rPr>
          <w:rFonts w:eastAsia="Calibri"/>
          <w:color w:val="auto"/>
          <w:sz w:val="22"/>
          <w:szCs w:val="22"/>
        </w:rPr>
        <w:tab/>
        <w:t xml:space="preserve">      </w:t>
      </w:r>
      <w:r w:rsidRPr="00B60853">
        <w:rPr>
          <w:rFonts w:eastAsia="Calibri"/>
          <w:color w:val="auto"/>
          <w:sz w:val="22"/>
          <w:szCs w:val="22"/>
        </w:rPr>
        <w:tab/>
      </w:r>
      <w:r w:rsidR="00E0622B">
        <w:rPr>
          <w:rFonts w:eastAsia="Calibri"/>
          <w:color w:val="auto"/>
          <w:sz w:val="22"/>
          <w:szCs w:val="22"/>
        </w:rPr>
        <w:t xml:space="preserve">          </w:t>
      </w:r>
      <w:r w:rsidRPr="00B60853">
        <w:rPr>
          <w:rFonts w:eastAsia="Calibri"/>
          <w:b/>
          <w:color w:val="auto"/>
          <w:sz w:val="22"/>
          <w:szCs w:val="22"/>
        </w:rPr>
        <w:t>„Péče o závěsné nádoby s letničkami v letech 201</w:t>
      </w:r>
      <w:r w:rsidR="00E0622B">
        <w:rPr>
          <w:rFonts w:eastAsia="Calibri"/>
          <w:b/>
          <w:color w:val="auto"/>
          <w:sz w:val="22"/>
          <w:szCs w:val="22"/>
        </w:rPr>
        <w:t>9</w:t>
      </w:r>
      <w:r w:rsidRPr="00B60853">
        <w:rPr>
          <w:rFonts w:eastAsia="Calibri"/>
          <w:b/>
          <w:color w:val="auto"/>
          <w:sz w:val="22"/>
          <w:szCs w:val="22"/>
        </w:rPr>
        <w:t xml:space="preserve"> - 20</w:t>
      </w:r>
      <w:r w:rsidR="00E0622B">
        <w:rPr>
          <w:rFonts w:eastAsia="Calibri"/>
          <w:b/>
          <w:color w:val="auto"/>
          <w:sz w:val="22"/>
          <w:szCs w:val="22"/>
        </w:rPr>
        <w:t>21</w:t>
      </w:r>
      <w:r w:rsidRPr="00B60853">
        <w:rPr>
          <w:rFonts w:eastAsia="Calibri"/>
          <w:b/>
          <w:color w:val="auto"/>
          <w:sz w:val="22"/>
          <w:szCs w:val="22"/>
        </w:rPr>
        <w:t>“</w:t>
      </w:r>
    </w:p>
    <w:p w:rsidR="00125BE3" w:rsidRPr="00B60853" w:rsidRDefault="00125BE3" w:rsidP="00125BE3">
      <w:pPr>
        <w:widowControl/>
        <w:tabs>
          <w:tab w:val="left" w:pos="3402"/>
        </w:tabs>
        <w:suppressAutoHyphens w:val="0"/>
        <w:spacing w:after="200"/>
        <w:ind w:left="3402" w:hanging="3402"/>
        <w:jc w:val="both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Druh veřejné zakázky:</w:t>
      </w:r>
      <w:r w:rsidRPr="00B60853">
        <w:rPr>
          <w:rFonts w:eastAsia="Calibri"/>
          <w:color w:val="auto"/>
          <w:sz w:val="22"/>
          <w:szCs w:val="22"/>
        </w:rPr>
        <w:tab/>
        <w:t xml:space="preserve">veřejná zakázka malého rozsahu dle </w:t>
      </w:r>
      <w:r w:rsidRPr="00E0622B">
        <w:rPr>
          <w:rFonts w:eastAsia="Calibri"/>
          <w:color w:val="000000" w:themeColor="text1"/>
          <w:sz w:val="22"/>
          <w:szCs w:val="22"/>
        </w:rPr>
        <w:t>§ 6 a § 27 o veřejných zakázkách č. 134/2016 Sb.,</w:t>
      </w:r>
      <w:r w:rsidRPr="00B60853">
        <w:rPr>
          <w:rFonts w:eastAsia="Calibri"/>
          <w:color w:val="auto"/>
          <w:sz w:val="22"/>
          <w:szCs w:val="22"/>
        </w:rPr>
        <w:t xml:space="preserve"> ve znění pozdějších předpisů (zakázka na služby do </w:t>
      </w:r>
      <w:r w:rsidRPr="00913A12">
        <w:rPr>
          <w:rFonts w:eastAsia="Calibri"/>
          <w:color w:val="auto"/>
          <w:sz w:val="22"/>
          <w:szCs w:val="22"/>
        </w:rPr>
        <w:t>2,0 mil.</w:t>
      </w:r>
      <w:r>
        <w:rPr>
          <w:rFonts w:eastAsia="Calibri"/>
          <w:color w:val="auto"/>
          <w:sz w:val="22"/>
          <w:szCs w:val="22"/>
        </w:rPr>
        <w:t xml:space="preserve"> </w:t>
      </w:r>
      <w:r w:rsidRPr="00B60853">
        <w:rPr>
          <w:rFonts w:eastAsia="Calibri"/>
          <w:color w:val="auto"/>
          <w:sz w:val="22"/>
          <w:szCs w:val="22"/>
        </w:rPr>
        <w:t>Kč bez DPH)</w:t>
      </w:r>
    </w:p>
    <w:p w:rsidR="00125BE3" w:rsidRDefault="00125BE3" w:rsidP="00125BE3">
      <w:pPr>
        <w:widowControl/>
        <w:rPr>
          <w:rFonts w:eastAsia="Times New Roman"/>
          <w:b/>
          <w:color w:val="auto"/>
          <w:sz w:val="22"/>
          <w:szCs w:val="22"/>
          <w:lang w:eastAsia="ar-SA"/>
        </w:rPr>
      </w:pPr>
      <w:r w:rsidRPr="00B60853">
        <w:rPr>
          <w:rFonts w:eastAsia="Times New Roman"/>
          <w:b/>
          <w:color w:val="auto"/>
          <w:sz w:val="22"/>
          <w:szCs w:val="22"/>
          <w:lang w:eastAsia="ar-SA"/>
        </w:rPr>
        <w:t>Základní identifikační údaje:</w:t>
      </w:r>
    </w:p>
    <w:p w:rsidR="00125BE3" w:rsidRPr="00B60853" w:rsidRDefault="00125BE3" w:rsidP="00125BE3">
      <w:pPr>
        <w:widowControl/>
        <w:rPr>
          <w:rFonts w:eastAsia="Times New Roman"/>
          <w:b/>
          <w:color w:val="auto"/>
          <w:sz w:val="22"/>
          <w:szCs w:val="22"/>
          <w:lang w:eastAsia="ar-SA"/>
        </w:rPr>
      </w:pP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Název zadavatele:</w:t>
      </w:r>
      <w:r w:rsidRPr="00B60853">
        <w:rPr>
          <w:rFonts w:eastAsia="Calibri"/>
          <w:color w:val="auto"/>
          <w:sz w:val="22"/>
          <w:szCs w:val="22"/>
        </w:rPr>
        <w:tab/>
      </w:r>
      <w:r w:rsidRPr="00B60853">
        <w:rPr>
          <w:rFonts w:eastAsia="Calibri"/>
          <w:b/>
          <w:color w:val="auto"/>
          <w:sz w:val="22"/>
          <w:szCs w:val="22"/>
        </w:rPr>
        <w:t>Město Turnov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sídlo, místo podnikání:</w:t>
      </w:r>
      <w:r w:rsidRPr="00B60853">
        <w:rPr>
          <w:rFonts w:eastAsia="Calibri"/>
          <w:color w:val="auto"/>
          <w:sz w:val="22"/>
          <w:szCs w:val="22"/>
        </w:rPr>
        <w:tab/>
        <w:t xml:space="preserve">Antonína Dvořáka 335, 511 </w:t>
      </w:r>
      <w:r>
        <w:rPr>
          <w:rFonts w:eastAsia="Calibri"/>
          <w:color w:val="auto"/>
          <w:sz w:val="22"/>
          <w:szCs w:val="22"/>
        </w:rPr>
        <w:t>01</w:t>
      </w:r>
      <w:r w:rsidRPr="00B60853">
        <w:rPr>
          <w:rFonts w:eastAsia="Calibri"/>
          <w:color w:val="auto"/>
          <w:sz w:val="22"/>
          <w:szCs w:val="22"/>
        </w:rPr>
        <w:t xml:space="preserve"> Turnov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 xml:space="preserve">IČ: </w:t>
      </w:r>
      <w:r w:rsidRPr="00B60853">
        <w:rPr>
          <w:rFonts w:eastAsia="Calibri"/>
          <w:color w:val="auto"/>
          <w:sz w:val="22"/>
          <w:szCs w:val="22"/>
        </w:rPr>
        <w:tab/>
        <w:t>00276227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DIČ:</w:t>
      </w:r>
      <w:r w:rsidRPr="00B60853">
        <w:rPr>
          <w:rFonts w:eastAsia="Calibri"/>
          <w:color w:val="auto"/>
          <w:sz w:val="22"/>
          <w:szCs w:val="22"/>
        </w:rPr>
        <w:tab/>
        <w:t>CZ 00276227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Za zadavatele jedná:</w:t>
      </w:r>
      <w:r w:rsidRPr="00B60853">
        <w:rPr>
          <w:rFonts w:eastAsia="Calibri"/>
          <w:color w:val="auto"/>
          <w:sz w:val="22"/>
          <w:szCs w:val="22"/>
        </w:rPr>
        <w:tab/>
        <w:t xml:space="preserve">Ing. Tomáš </w:t>
      </w:r>
      <w:proofErr w:type="spellStart"/>
      <w:r w:rsidRPr="00B60853">
        <w:rPr>
          <w:rFonts w:eastAsia="Calibri"/>
          <w:color w:val="auto"/>
          <w:sz w:val="22"/>
          <w:szCs w:val="22"/>
        </w:rPr>
        <w:t>Hocke</w:t>
      </w:r>
      <w:proofErr w:type="spellEnd"/>
      <w:r w:rsidRPr="00B60853">
        <w:rPr>
          <w:rFonts w:eastAsia="Calibri"/>
          <w:color w:val="auto"/>
          <w:sz w:val="22"/>
          <w:szCs w:val="22"/>
        </w:rPr>
        <w:t>, starosta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kontaktní osoba zadavatele:</w:t>
      </w:r>
      <w:r w:rsidRPr="00B60853">
        <w:rPr>
          <w:rFonts w:eastAsia="Calibri"/>
          <w:color w:val="auto"/>
          <w:sz w:val="22"/>
          <w:szCs w:val="22"/>
        </w:rPr>
        <w:tab/>
        <w:t xml:space="preserve">Ing. Miloslava </w:t>
      </w:r>
      <w:proofErr w:type="spellStart"/>
      <w:r w:rsidRPr="00B60853">
        <w:rPr>
          <w:rFonts w:eastAsia="Calibri"/>
          <w:color w:val="auto"/>
          <w:sz w:val="22"/>
          <w:szCs w:val="22"/>
        </w:rPr>
        <w:t>Šípošová</w:t>
      </w:r>
      <w:proofErr w:type="spellEnd"/>
      <w:r w:rsidRPr="00B60853">
        <w:rPr>
          <w:rFonts w:eastAsia="Calibri"/>
          <w:color w:val="auto"/>
          <w:sz w:val="22"/>
          <w:szCs w:val="22"/>
        </w:rPr>
        <w:t>, odbor životního prostředí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Telefon:</w:t>
      </w:r>
      <w:r w:rsidRPr="00B60853">
        <w:rPr>
          <w:rFonts w:eastAsia="Calibri"/>
          <w:color w:val="auto"/>
          <w:sz w:val="22"/>
          <w:szCs w:val="22"/>
        </w:rPr>
        <w:tab/>
        <w:t>+420 481 366 153, +420 737 224 556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Fax:</w:t>
      </w:r>
      <w:r w:rsidRPr="00B60853">
        <w:rPr>
          <w:rFonts w:eastAsia="Calibri"/>
          <w:color w:val="auto"/>
          <w:sz w:val="22"/>
          <w:szCs w:val="22"/>
        </w:rPr>
        <w:tab/>
        <w:t>+420 481 366 112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E-mail:</w:t>
      </w:r>
      <w:r w:rsidRPr="00B60853">
        <w:rPr>
          <w:rFonts w:eastAsia="Calibri"/>
          <w:color w:val="auto"/>
          <w:sz w:val="22"/>
          <w:szCs w:val="22"/>
        </w:rPr>
        <w:tab/>
        <w:t xml:space="preserve"> </w:t>
      </w:r>
      <w:hyperlink r:id="rId7" w:history="1">
        <w:r w:rsidRPr="00B60853">
          <w:rPr>
            <w:rFonts w:eastAsia="Calibri"/>
            <w:color w:val="0000FF"/>
            <w:sz w:val="22"/>
            <w:szCs w:val="22"/>
            <w:u w:val="single"/>
          </w:rPr>
          <w:t>m.siposova@mu.turnov.cz</w:t>
        </w:r>
      </w:hyperlink>
    </w:p>
    <w:p w:rsidR="00125BE3" w:rsidRPr="00B60853" w:rsidRDefault="00125BE3" w:rsidP="00125BE3">
      <w:pPr>
        <w:widowControl/>
        <w:suppressAutoHyphens w:val="0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ab/>
      </w:r>
      <w:r>
        <w:rPr>
          <w:rFonts w:eastAsia="Calibri"/>
          <w:color w:val="auto"/>
          <w:sz w:val="22"/>
          <w:szCs w:val="22"/>
        </w:rPr>
        <w:tab/>
        <w:t xml:space="preserve">                </w:t>
      </w:r>
      <w:r w:rsidR="00E0622B">
        <w:rPr>
          <w:rFonts w:eastAsia="Calibri"/>
          <w:color w:val="auto"/>
          <w:sz w:val="22"/>
          <w:szCs w:val="22"/>
        </w:rPr>
        <w:tab/>
        <w:t xml:space="preserve">          </w:t>
      </w:r>
      <w:r>
        <w:rPr>
          <w:rFonts w:eastAsia="Calibri"/>
          <w:color w:val="auto"/>
          <w:sz w:val="22"/>
          <w:szCs w:val="22"/>
        </w:rPr>
        <w:t xml:space="preserve"> Ing. Hana Malá, referentka odboru životního prostředí</w:t>
      </w:r>
    </w:p>
    <w:p w:rsidR="00125BE3" w:rsidRPr="00B60853" w:rsidRDefault="00125BE3" w:rsidP="00125BE3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eastAsia="cs-CZ"/>
        </w:rPr>
      </w:pPr>
      <w:r>
        <w:rPr>
          <w:rFonts w:eastAsia="Times New Roman"/>
          <w:color w:val="auto"/>
          <w:sz w:val="22"/>
          <w:szCs w:val="22"/>
          <w:lang w:eastAsia="cs-CZ"/>
        </w:rPr>
        <w:t>Telefon:</w:t>
      </w:r>
      <w:r>
        <w:rPr>
          <w:rFonts w:eastAsia="Times New Roman"/>
          <w:color w:val="auto"/>
          <w:sz w:val="22"/>
          <w:szCs w:val="22"/>
          <w:lang w:eastAsia="cs-CZ"/>
        </w:rPr>
        <w:tab/>
      </w:r>
      <w:r>
        <w:rPr>
          <w:rFonts w:eastAsia="Times New Roman"/>
          <w:color w:val="auto"/>
          <w:sz w:val="22"/>
          <w:szCs w:val="22"/>
          <w:lang w:eastAsia="cs-CZ"/>
        </w:rPr>
        <w:tab/>
        <w:t xml:space="preserve">     </w:t>
      </w:r>
      <w:r w:rsidRPr="00B60853">
        <w:rPr>
          <w:rFonts w:eastAsia="Times New Roman"/>
          <w:color w:val="auto"/>
          <w:sz w:val="22"/>
          <w:szCs w:val="22"/>
          <w:lang w:eastAsia="cs-CZ"/>
        </w:rPr>
        <w:t xml:space="preserve">            </w:t>
      </w:r>
      <w:r w:rsidR="00E0622B">
        <w:rPr>
          <w:rFonts w:eastAsia="Times New Roman"/>
          <w:color w:val="auto"/>
          <w:sz w:val="22"/>
          <w:szCs w:val="22"/>
          <w:lang w:eastAsia="cs-CZ"/>
        </w:rPr>
        <w:t xml:space="preserve">       </w:t>
      </w:r>
      <w:r w:rsidRPr="00B60853">
        <w:rPr>
          <w:rFonts w:eastAsia="Times New Roman"/>
          <w:color w:val="auto"/>
          <w:sz w:val="22"/>
          <w:szCs w:val="22"/>
          <w:lang w:eastAsia="cs-CZ"/>
        </w:rPr>
        <w:t>+ 420 481 366 152, + 420 737 214 249</w:t>
      </w:r>
    </w:p>
    <w:p w:rsidR="00125BE3" w:rsidRPr="00B60853" w:rsidRDefault="00125BE3" w:rsidP="00125BE3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eastAsia="cs-CZ"/>
        </w:rPr>
      </w:pPr>
      <w:r>
        <w:rPr>
          <w:rFonts w:eastAsia="Times New Roman"/>
          <w:color w:val="auto"/>
          <w:sz w:val="22"/>
          <w:szCs w:val="22"/>
          <w:lang w:eastAsia="cs-CZ"/>
        </w:rPr>
        <w:t>Fax:</w:t>
      </w:r>
      <w:r>
        <w:rPr>
          <w:rFonts w:eastAsia="Times New Roman"/>
          <w:color w:val="auto"/>
          <w:sz w:val="22"/>
          <w:szCs w:val="22"/>
          <w:lang w:eastAsia="cs-CZ"/>
        </w:rPr>
        <w:tab/>
        <w:t xml:space="preserve">   </w:t>
      </w:r>
      <w:r w:rsidRPr="00B60853">
        <w:rPr>
          <w:rFonts w:eastAsia="Times New Roman"/>
          <w:color w:val="auto"/>
          <w:sz w:val="22"/>
          <w:szCs w:val="22"/>
          <w:lang w:eastAsia="cs-CZ"/>
        </w:rPr>
        <w:tab/>
        <w:t xml:space="preserve">         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     </w:t>
      </w:r>
      <w:r w:rsidRPr="00B60853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E0622B">
        <w:rPr>
          <w:rFonts w:eastAsia="Times New Roman"/>
          <w:color w:val="auto"/>
          <w:sz w:val="22"/>
          <w:szCs w:val="22"/>
          <w:lang w:eastAsia="cs-CZ"/>
        </w:rPr>
        <w:t xml:space="preserve">                    </w:t>
      </w:r>
      <w:r w:rsidRPr="00B60853">
        <w:rPr>
          <w:rFonts w:eastAsia="Times New Roman"/>
          <w:color w:val="auto"/>
          <w:sz w:val="22"/>
          <w:szCs w:val="22"/>
          <w:lang w:eastAsia="cs-CZ"/>
        </w:rPr>
        <w:t xml:space="preserve"> + 420 481 366 112</w:t>
      </w:r>
    </w:p>
    <w:p w:rsidR="00125BE3" w:rsidRPr="00B60853" w:rsidRDefault="00125BE3" w:rsidP="00125BE3">
      <w:pPr>
        <w:widowControl/>
        <w:suppressAutoHyphens w:val="0"/>
        <w:autoSpaceDE w:val="0"/>
        <w:autoSpaceDN w:val="0"/>
        <w:adjustRightInd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Times New Roman"/>
          <w:color w:val="auto"/>
          <w:sz w:val="22"/>
          <w:szCs w:val="22"/>
          <w:lang w:eastAsia="cs-CZ"/>
        </w:rPr>
        <w:t>E-m</w:t>
      </w:r>
      <w:r>
        <w:rPr>
          <w:rFonts w:eastAsia="Times New Roman"/>
          <w:color w:val="auto"/>
          <w:sz w:val="22"/>
          <w:szCs w:val="22"/>
          <w:lang w:eastAsia="cs-CZ"/>
        </w:rPr>
        <w:t>ail:</w:t>
      </w:r>
      <w:r>
        <w:rPr>
          <w:rFonts w:eastAsia="Times New Roman"/>
          <w:color w:val="auto"/>
          <w:sz w:val="22"/>
          <w:szCs w:val="22"/>
          <w:lang w:eastAsia="cs-CZ"/>
        </w:rPr>
        <w:tab/>
      </w:r>
      <w:r w:rsidRPr="00B60853">
        <w:rPr>
          <w:rFonts w:eastAsia="Times New Roman"/>
          <w:color w:val="auto"/>
          <w:sz w:val="22"/>
          <w:szCs w:val="22"/>
          <w:lang w:eastAsia="cs-CZ"/>
        </w:rPr>
        <w:t xml:space="preserve">                    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               </w:t>
      </w:r>
      <w:r w:rsidRPr="00B60853">
        <w:rPr>
          <w:rFonts w:eastAsia="Times New Roman"/>
          <w:color w:val="auto"/>
          <w:sz w:val="22"/>
          <w:szCs w:val="22"/>
          <w:lang w:eastAsia="cs-CZ"/>
        </w:rPr>
        <w:t xml:space="preserve">  </w:t>
      </w:r>
      <w:r w:rsidR="00E0622B">
        <w:rPr>
          <w:rFonts w:eastAsia="Times New Roman"/>
          <w:color w:val="auto"/>
          <w:sz w:val="22"/>
          <w:szCs w:val="22"/>
          <w:lang w:eastAsia="cs-CZ"/>
        </w:rPr>
        <w:t xml:space="preserve">           </w:t>
      </w:r>
      <w:r w:rsidRPr="00B60853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Pr="00B60853">
        <w:rPr>
          <w:rFonts w:eastAsia="Times New Roman"/>
          <w:color w:val="0000FF"/>
          <w:sz w:val="22"/>
          <w:szCs w:val="22"/>
          <w:u w:val="single"/>
          <w:lang w:eastAsia="cs-CZ"/>
        </w:rPr>
        <w:t>h.mala@mu.turnov.cz</w:t>
      </w:r>
      <w:r w:rsidRPr="00B60853">
        <w:rPr>
          <w:rFonts w:eastAsia="Calibri"/>
          <w:color w:val="auto"/>
          <w:sz w:val="22"/>
          <w:szCs w:val="22"/>
        </w:rPr>
        <w:tab/>
      </w:r>
    </w:p>
    <w:p w:rsidR="00125BE3" w:rsidRPr="00B60853" w:rsidRDefault="00125BE3" w:rsidP="00125BE3">
      <w:pPr>
        <w:widowControl/>
        <w:suppressAutoHyphens w:val="0"/>
        <w:autoSpaceDE w:val="0"/>
        <w:autoSpaceDN w:val="0"/>
        <w:adjustRightInd w:val="0"/>
        <w:spacing w:after="200"/>
        <w:rPr>
          <w:rFonts w:eastAsia="Times New Roman"/>
          <w:color w:val="auto"/>
          <w:sz w:val="22"/>
          <w:szCs w:val="22"/>
          <w:lang w:eastAsia="cs-CZ"/>
        </w:rPr>
      </w:pP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Název </w:t>
      </w:r>
      <w:r w:rsidRPr="00E0622B">
        <w:rPr>
          <w:rFonts w:eastAsia="Calibri"/>
          <w:color w:val="auto"/>
          <w:sz w:val="22"/>
          <w:szCs w:val="22"/>
        </w:rPr>
        <w:t>účastníka:</w:t>
      </w:r>
      <w:r w:rsidRPr="00B60853">
        <w:rPr>
          <w:rFonts w:eastAsia="Calibri"/>
          <w:color w:val="auto"/>
          <w:sz w:val="22"/>
          <w:szCs w:val="22"/>
        </w:rPr>
        <w:tab/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sídlo, místo podnikání:</w:t>
      </w:r>
      <w:r w:rsidRPr="00B60853">
        <w:rPr>
          <w:rFonts w:eastAsia="Calibri"/>
          <w:color w:val="auto"/>
          <w:sz w:val="22"/>
          <w:szCs w:val="22"/>
        </w:rPr>
        <w:tab/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IČ:</w:t>
      </w:r>
      <w:r w:rsidRPr="00B60853">
        <w:rPr>
          <w:rFonts w:eastAsia="Calibri"/>
          <w:color w:val="auto"/>
          <w:sz w:val="22"/>
          <w:szCs w:val="22"/>
        </w:rPr>
        <w:tab/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DIČ:</w:t>
      </w:r>
      <w:r w:rsidRPr="00B60853">
        <w:rPr>
          <w:rFonts w:eastAsia="Calibri"/>
          <w:color w:val="auto"/>
          <w:sz w:val="22"/>
          <w:szCs w:val="22"/>
        </w:rPr>
        <w:tab/>
        <w:t>CZ</w:t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 xml:space="preserve">osoba oprávněná </w:t>
      </w:r>
      <w:r w:rsidRPr="00B60853">
        <w:rPr>
          <w:rFonts w:eastAsia="Calibri"/>
          <w:color w:val="auto"/>
          <w:sz w:val="22"/>
          <w:szCs w:val="22"/>
        </w:rPr>
        <w:tab/>
      </w:r>
      <w:r w:rsidRPr="00B60853">
        <w:rPr>
          <w:rFonts w:eastAsia="Calibri"/>
          <w:color w:val="auto"/>
          <w:sz w:val="22"/>
          <w:szCs w:val="22"/>
        </w:rPr>
        <w:br/>
        <w:t xml:space="preserve">za </w:t>
      </w:r>
      <w:r w:rsidRPr="00E0622B">
        <w:rPr>
          <w:rFonts w:eastAsia="Calibri"/>
          <w:color w:val="auto"/>
          <w:sz w:val="22"/>
          <w:szCs w:val="22"/>
        </w:rPr>
        <w:t>účastníka j</w:t>
      </w:r>
      <w:r w:rsidRPr="00B60853">
        <w:rPr>
          <w:rFonts w:eastAsia="Calibri"/>
          <w:color w:val="auto"/>
          <w:sz w:val="22"/>
          <w:szCs w:val="22"/>
        </w:rPr>
        <w:t>ednat:</w:t>
      </w:r>
      <w:r w:rsidRPr="00B60853">
        <w:rPr>
          <w:rFonts w:eastAsia="Calibri"/>
          <w:color w:val="auto"/>
          <w:sz w:val="22"/>
          <w:szCs w:val="22"/>
        </w:rPr>
        <w:tab/>
      </w:r>
    </w:p>
    <w:p w:rsidR="00125BE3" w:rsidRPr="00B60853" w:rsidRDefault="00125BE3" w:rsidP="00125BE3">
      <w:pPr>
        <w:widowControl/>
        <w:tabs>
          <w:tab w:val="left" w:pos="3420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 xml:space="preserve">kontaktní osoba </w:t>
      </w:r>
      <w:r w:rsidRPr="00E0622B">
        <w:rPr>
          <w:rFonts w:eastAsia="Calibri"/>
          <w:color w:val="auto"/>
          <w:sz w:val="22"/>
          <w:szCs w:val="22"/>
        </w:rPr>
        <w:t>účastníka:</w:t>
      </w:r>
      <w:r w:rsidRPr="00B60853">
        <w:rPr>
          <w:rFonts w:eastAsia="Calibri"/>
          <w:color w:val="auto"/>
          <w:sz w:val="22"/>
          <w:szCs w:val="22"/>
        </w:rPr>
        <w:tab/>
      </w:r>
    </w:p>
    <w:p w:rsidR="00125BE3" w:rsidRPr="00B60853" w:rsidRDefault="00125BE3" w:rsidP="00125BE3">
      <w:pPr>
        <w:widowControl/>
        <w:tabs>
          <w:tab w:val="left" w:pos="1418"/>
        </w:tabs>
        <w:rPr>
          <w:rFonts w:eastAsia="Times New Roman"/>
          <w:b/>
          <w:color w:val="auto"/>
          <w:sz w:val="22"/>
          <w:szCs w:val="22"/>
          <w:lang w:eastAsia="ar-SA"/>
        </w:rPr>
      </w:pPr>
      <w:r w:rsidRPr="00B60853">
        <w:rPr>
          <w:rFonts w:eastAsia="Times New Roman"/>
          <w:b/>
          <w:color w:val="auto"/>
          <w:sz w:val="22"/>
          <w:szCs w:val="22"/>
          <w:lang w:eastAsia="ar-SA"/>
        </w:rPr>
        <w:t>Nabídková cena:</w:t>
      </w:r>
    </w:p>
    <w:p w:rsidR="00125BE3" w:rsidRPr="00B60853" w:rsidRDefault="00125BE3" w:rsidP="00125BE3">
      <w:pPr>
        <w:widowControl/>
        <w:tabs>
          <w:tab w:val="left" w:pos="1418"/>
          <w:tab w:val="right" w:pos="7938"/>
        </w:tabs>
        <w:rPr>
          <w:rFonts w:eastAsia="Times New Roman"/>
          <w:b/>
          <w:color w:val="auto"/>
          <w:sz w:val="22"/>
          <w:szCs w:val="22"/>
          <w:lang w:eastAsia="ar-SA"/>
        </w:rPr>
      </w:pPr>
      <w:r w:rsidRPr="00B60853">
        <w:rPr>
          <w:rFonts w:eastAsia="Times New Roman"/>
          <w:color w:val="auto"/>
          <w:sz w:val="22"/>
          <w:szCs w:val="22"/>
          <w:lang w:eastAsia="ar-SA"/>
        </w:rPr>
        <w:tab/>
        <w:t>Cena celkem bez DPH</w:t>
      </w:r>
      <w:r w:rsidRPr="00B60853">
        <w:rPr>
          <w:rFonts w:eastAsia="Times New Roman"/>
          <w:color w:val="auto"/>
          <w:sz w:val="22"/>
          <w:szCs w:val="22"/>
          <w:lang w:eastAsia="ar-SA"/>
        </w:rPr>
        <w:tab/>
      </w:r>
      <w:r w:rsidRPr="00B60853">
        <w:rPr>
          <w:rFonts w:eastAsia="Times New Roman"/>
          <w:b/>
          <w:color w:val="auto"/>
          <w:sz w:val="22"/>
          <w:szCs w:val="22"/>
          <w:lang w:eastAsia="ar-SA"/>
        </w:rPr>
        <w:t>……………… Kč</w:t>
      </w:r>
    </w:p>
    <w:p w:rsidR="00125BE3" w:rsidRPr="00B60853" w:rsidRDefault="00125BE3" w:rsidP="00125BE3">
      <w:pPr>
        <w:widowControl/>
        <w:tabs>
          <w:tab w:val="left" w:pos="1418"/>
          <w:tab w:val="right" w:pos="7938"/>
        </w:tabs>
        <w:rPr>
          <w:rFonts w:eastAsia="Times New Roman"/>
          <w:b/>
          <w:color w:val="auto"/>
          <w:sz w:val="22"/>
          <w:szCs w:val="22"/>
          <w:lang w:eastAsia="ar-SA"/>
        </w:rPr>
      </w:pPr>
      <w:r w:rsidRPr="00B60853">
        <w:rPr>
          <w:rFonts w:eastAsia="Times New Roman"/>
          <w:color w:val="auto"/>
          <w:sz w:val="22"/>
          <w:szCs w:val="22"/>
          <w:lang w:eastAsia="ar-SA"/>
        </w:rPr>
        <w:tab/>
        <w:t>Samostatně DPH</w:t>
      </w:r>
      <w:r w:rsidRPr="00B60853">
        <w:rPr>
          <w:rFonts w:eastAsia="Times New Roman"/>
          <w:color w:val="auto"/>
          <w:sz w:val="22"/>
          <w:szCs w:val="22"/>
          <w:lang w:eastAsia="ar-SA"/>
        </w:rPr>
        <w:tab/>
      </w:r>
      <w:r w:rsidRPr="00B60853">
        <w:rPr>
          <w:rFonts w:eastAsia="Times New Roman"/>
          <w:b/>
          <w:color w:val="auto"/>
          <w:sz w:val="22"/>
          <w:szCs w:val="22"/>
          <w:lang w:eastAsia="ar-SA"/>
        </w:rPr>
        <w:t>……………… Kč</w:t>
      </w:r>
    </w:p>
    <w:p w:rsidR="00125BE3" w:rsidRPr="00B60853" w:rsidRDefault="00125BE3" w:rsidP="00125BE3">
      <w:pPr>
        <w:widowControl/>
        <w:tabs>
          <w:tab w:val="left" w:pos="1418"/>
          <w:tab w:val="right" w:pos="7938"/>
        </w:tabs>
        <w:rPr>
          <w:rFonts w:eastAsia="Times New Roman"/>
          <w:b/>
          <w:color w:val="auto"/>
          <w:sz w:val="22"/>
          <w:szCs w:val="22"/>
          <w:lang w:eastAsia="ar-SA"/>
        </w:rPr>
      </w:pPr>
      <w:r w:rsidRPr="00B60853">
        <w:rPr>
          <w:rFonts w:eastAsia="Times New Roman"/>
          <w:color w:val="auto"/>
          <w:sz w:val="22"/>
          <w:szCs w:val="22"/>
          <w:lang w:eastAsia="ar-SA"/>
        </w:rPr>
        <w:tab/>
        <w:t xml:space="preserve">Cena celkem včetně DPH </w:t>
      </w:r>
      <w:r w:rsidRPr="00B60853">
        <w:rPr>
          <w:rFonts w:eastAsia="Times New Roman"/>
          <w:color w:val="auto"/>
          <w:sz w:val="22"/>
          <w:szCs w:val="22"/>
          <w:lang w:eastAsia="ar-SA"/>
        </w:rPr>
        <w:tab/>
      </w:r>
      <w:r w:rsidRPr="00B60853">
        <w:rPr>
          <w:rFonts w:eastAsia="Times New Roman"/>
          <w:b/>
          <w:color w:val="auto"/>
          <w:sz w:val="22"/>
          <w:szCs w:val="22"/>
          <w:lang w:eastAsia="ar-SA"/>
        </w:rPr>
        <w:t>……………… Kč</w:t>
      </w:r>
    </w:p>
    <w:p w:rsidR="00125BE3" w:rsidRDefault="00125BE3" w:rsidP="00125BE3">
      <w:pPr>
        <w:widowControl/>
        <w:suppressAutoHyphens w:val="0"/>
        <w:spacing w:after="200"/>
        <w:rPr>
          <w:rFonts w:eastAsia="Calibri"/>
          <w:color w:val="auto"/>
          <w:sz w:val="22"/>
          <w:szCs w:val="22"/>
        </w:rPr>
      </w:pPr>
    </w:p>
    <w:p w:rsidR="00CC17B2" w:rsidRDefault="00CC17B2" w:rsidP="00125BE3">
      <w:pPr>
        <w:widowControl/>
        <w:suppressAutoHyphens w:val="0"/>
        <w:spacing w:after="200"/>
        <w:rPr>
          <w:rFonts w:eastAsia="Calibri"/>
          <w:color w:val="auto"/>
          <w:sz w:val="22"/>
          <w:szCs w:val="22"/>
        </w:rPr>
      </w:pPr>
    </w:p>
    <w:p w:rsidR="00CC17B2" w:rsidRDefault="00CC17B2" w:rsidP="00125BE3">
      <w:pPr>
        <w:widowControl/>
        <w:suppressAutoHyphens w:val="0"/>
        <w:spacing w:after="200"/>
        <w:rPr>
          <w:rFonts w:eastAsia="Calibri"/>
          <w:color w:val="auto"/>
          <w:sz w:val="22"/>
          <w:szCs w:val="22"/>
        </w:rPr>
      </w:pPr>
    </w:p>
    <w:p w:rsidR="00125BE3" w:rsidRPr="00B60853" w:rsidRDefault="00125BE3" w:rsidP="00125BE3">
      <w:pPr>
        <w:widowControl/>
        <w:tabs>
          <w:tab w:val="left" w:pos="1418"/>
        </w:tabs>
        <w:suppressAutoHyphens w:val="0"/>
        <w:spacing w:after="200"/>
        <w:rPr>
          <w:rFonts w:eastAsia="Calibri"/>
          <w:color w:val="auto"/>
          <w:sz w:val="22"/>
          <w:szCs w:val="22"/>
        </w:rPr>
      </w:pPr>
      <w:r w:rsidRPr="00B60853">
        <w:rPr>
          <w:rFonts w:eastAsia="Calibri"/>
          <w:color w:val="auto"/>
          <w:sz w:val="22"/>
          <w:szCs w:val="22"/>
        </w:rPr>
        <w:t>………………………………………</w:t>
      </w:r>
    </w:p>
    <w:p w:rsidR="00125BE3" w:rsidRPr="00B60853" w:rsidRDefault="00125BE3" w:rsidP="00125BE3">
      <w:pPr>
        <w:widowControl/>
        <w:tabs>
          <w:tab w:val="center" w:pos="7371"/>
        </w:tabs>
        <w:rPr>
          <w:rFonts w:eastAsia="Times New Roman"/>
          <w:i/>
          <w:color w:val="auto"/>
          <w:sz w:val="22"/>
          <w:szCs w:val="22"/>
          <w:lang w:eastAsia="ar-SA"/>
        </w:rPr>
      </w:pPr>
      <w:r w:rsidRPr="00B60853">
        <w:rPr>
          <w:rFonts w:eastAsia="Times New Roman"/>
          <w:i/>
          <w:color w:val="auto"/>
          <w:sz w:val="22"/>
          <w:szCs w:val="22"/>
          <w:lang w:eastAsia="ar-SA"/>
        </w:rPr>
        <w:t>podpis a razítko oprávněné osoby</w:t>
      </w:r>
    </w:p>
    <w:p w:rsidR="00125BE3" w:rsidRPr="00B60853" w:rsidRDefault="00125BE3" w:rsidP="00125BE3">
      <w:pPr>
        <w:widowControl/>
        <w:tabs>
          <w:tab w:val="center" w:pos="7371"/>
        </w:tabs>
        <w:rPr>
          <w:rFonts w:eastAsia="Times New Roman"/>
          <w:color w:val="auto"/>
          <w:sz w:val="22"/>
          <w:szCs w:val="22"/>
          <w:lang w:eastAsia="ar-SA"/>
        </w:rPr>
      </w:pPr>
      <w:r w:rsidRPr="00B60853">
        <w:rPr>
          <w:rFonts w:eastAsia="Times New Roman"/>
          <w:color w:val="auto"/>
          <w:sz w:val="22"/>
          <w:szCs w:val="22"/>
          <w:lang w:eastAsia="ar-SA"/>
        </w:rPr>
        <w:t>titul, jméno, příjmení, funkce</w:t>
      </w:r>
    </w:p>
    <w:p w:rsidR="00125BE3" w:rsidRPr="00B60853" w:rsidRDefault="00125BE3" w:rsidP="00125BE3">
      <w:pPr>
        <w:widowControl/>
        <w:suppressAutoHyphens w:val="0"/>
        <w:spacing w:after="200" w:line="276" w:lineRule="auto"/>
        <w:rPr>
          <w:rFonts w:ascii="Calibri" w:eastAsia="Calibri" w:hAnsi="Calibri"/>
          <w:color w:val="auto"/>
          <w:sz w:val="22"/>
          <w:szCs w:val="22"/>
        </w:rPr>
      </w:pPr>
    </w:p>
    <w:p w:rsidR="00125BE3" w:rsidRPr="00B60853" w:rsidRDefault="00125BE3" w:rsidP="00125BE3">
      <w:pPr>
        <w:widowControl/>
        <w:suppressAutoHyphens w:val="0"/>
        <w:spacing w:after="200" w:line="276" w:lineRule="auto"/>
        <w:rPr>
          <w:rFonts w:ascii="Calibri" w:eastAsia="Calibri" w:hAnsi="Calibri"/>
          <w:color w:val="auto"/>
          <w:sz w:val="22"/>
          <w:szCs w:val="22"/>
        </w:rPr>
      </w:pPr>
    </w:p>
    <w:p w:rsidR="00125BE3" w:rsidRDefault="00125BE3" w:rsidP="00125BE3">
      <w:pPr>
        <w:jc w:val="both"/>
      </w:pPr>
    </w:p>
    <w:p w:rsidR="00810C08" w:rsidRDefault="00810C08"/>
    <w:sectPr w:rsidR="00810C08" w:rsidSect="00B26A0A">
      <w:footnotePr>
        <w:pos w:val="beneathText"/>
      </w:footnotePr>
      <w:type w:val="continuous"/>
      <w:pgSz w:w="11905" w:h="16837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675"/>
    <w:multiLevelType w:val="hybridMultilevel"/>
    <w:tmpl w:val="B9F0C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74D0"/>
    <w:multiLevelType w:val="hybridMultilevel"/>
    <w:tmpl w:val="32A2F9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873C3"/>
    <w:multiLevelType w:val="hybridMultilevel"/>
    <w:tmpl w:val="DF183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F63"/>
    <w:multiLevelType w:val="hybridMultilevel"/>
    <w:tmpl w:val="D8246F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91B"/>
    <w:multiLevelType w:val="hybridMultilevel"/>
    <w:tmpl w:val="02EC58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B8E"/>
    <w:multiLevelType w:val="hybridMultilevel"/>
    <w:tmpl w:val="0C928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5695"/>
    <w:multiLevelType w:val="hybridMultilevel"/>
    <w:tmpl w:val="C10460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8D2"/>
    <w:multiLevelType w:val="hybridMultilevel"/>
    <w:tmpl w:val="47A8815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3"/>
    <w:rsid w:val="00125BE3"/>
    <w:rsid w:val="001449AC"/>
    <w:rsid w:val="001B2EF5"/>
    <w:rsid w:val="00810C08"/>
    <w:rsid w:val="008128A6"/>
    <w:rsid w:val="008172ED"/>
    <w:rsid w:val="00A844C2"/>
    <w:rsid w:val="00C348FF"/>
    <w:rsid w:val="00CC17B2"/>
    <w:rsid w:val="00D74D46"/>
    <w:rsid w:val="00DA24DC"/>
    <w:rsid w:val="00E0622B"/>
    <w:rsid w:val="00E108AB"/>
    <w:rsid w:val="00F60DFD"/>
    <w:rsid w:val="00F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F632"/>
  <w15:chartTrackingRefBased/>
  <w15:docId w15:val="{DFE9FFE0-36C6-4D77-80FF-8AE1198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BE3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Vchoz">
    <w:name w:val="WW-Výchozí"/>
    <w:rsid w:val="00125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uiPriority w:val="99"/>
    <w:unhideWhenUsed/>
    <w:rsid w:val="00125BE3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125BE3"/>
    <w:pPr>
      <w:widowControl/>
      <w:jc w:val="both"/>
    </w:pPr>
    <w:rPr>
      <w:rFonts w:ascii="Arial" w:eastAsia="Times New Roman" w:hAnsi="Arial"/>
      <w:color w:val="auto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125BE3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125BE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E3"/>
    <w:rPr>
      <w:rFonts w:ascii="Segoe UI" w:eastAsia="HG Mincho Light J" w:hAnsi="Segoe UI" w:cs="Segoe UI"/>
      <w:color w:val="000000"/>
      <w:sz w:val="18"/>
      <w:szCs w:val="18"/>
    </w:rPr>
  </w:style>
  <w:style w:type="paragraph" w:styleId="Seznam">
    <w:name w:val="List"/>
    <w:basedOn w:val="Zkladntext"/>
    <w:semiHidden/>
    <w:rsid w:val="00125BE3"/>
  </w:style>
  <w:style w:type="paragraph" w:styleId="Zkladntext">
    <w:name w:val="Body Text"/>
    <w:basedOn w:val="Normln"/>
    <w:link w:val="ZkladntextChar"/>
    <w:uiPriority w:val="99"/>
    <w:semiHidden/>
    <w:unhideWhenUsed/>
    <w:rsid w:val="00125B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5BE3"/>
    <w:rPr>
      <w:rFonts w:ascii="Times New Roman" w:eastAsia="HG Mincho Light J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iposova@mu.tu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posova@mu.turnov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2192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siposovm</dc:creator>
  <cp:keywords/>
  <dc:description/>
  <cp:lastModifiedBy>malah</cp:lastModifiedBy>
  <cp:revision>10</cp:revision>
  <dcterms:created xsi:type="dcterms:W3CDTF">2018-06-11T13:31:00Z</dcterms:created>
  <dcterms:modified xsi:type="dcterms:W3CDTF">2018-10-01T07:39:00Z</dcterms:modified>
</cp:coreProperties>
</file>